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574D7D77"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EB3F44">
            <w:rPr>
              <w:rFonts w:ascii="Arial" w:hAnsi="Arial" w:cs="Arial"/>
              <w:b/>
              <w:sz w:val="24"/>
            </w:rPr>
            <w:t>#94</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EB3F44" w:rsidRPr="00EB3F44">
            <w:rPr>
              <w:rFonts w:ascii="Arial" w:hAnsi="Arial" w:cs="Arial"/>
              <w:b/>
              <w:sz w:val="24"/>
            </w:rPr>
            <w:t>R1-18086</w:t>
          </w:r>
          <w:r w:rsidR="005F5770">
            <w:rPr>
              <w:rFonts w:ascii="Arial" w:hAnsi="Arial" w:cs="Arial"/>
              <w:b/>
              <w:sz w:val="24"/>
            </w:rPr>
            <w:t>60</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37C57D59" w:rsidR="00425159" w:rsidRPr="00425159" w:rsidRDefault="00EB3F44" w:rsidP="00425159">
          <w:pPr>
            <w:spacing w:after="0"/>
            <w:ind w:left="1988" w:hanging="1988"/>
            <w:jc w:val="both"/>
            <w:rPr>
              <w:rFonts w:ascii="Arial" w:hAnsi="Arial" w:cs="Arial"/>
              <w:b/>
              <w:sz w:val="24"/>
            </w:rPr>
          </w:pPr>
          <w:r w:rsidRPr="00EB3F44">
            <w:rPr>
              <w:rFonts w:ascii="Arial" w:hAnsi="Arial" w:cs="Arial"/>
              <w:b/>
              <w:sz w:val="24"/>
            </w:rPr>
            <w:t>Gothenburg, Sweden, August 20th – 24th,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3746E139"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D6E0A" w:rsidRPr="004D6E0A">
            <w:rPr>
              <w:rFonts w:ascii="Arial" w:hAnsi="Arial" w:cs="Arial"/>
              <w:b/>
              <w:sz w:val="24"/>
            </w:rPr>
            <w:t xml:space="preserve">UE-group wake-up signal for </w:t>
          </w:r>
          <w:r w:rsidR="005F5770">
            <w:rPr>
              <w:rFonts w:ascii="Arial" w:hAnsi="Arial" w:cs="Arial"/>
              <w:b/>
              <w:sz w:val="24"/>
            </w:rPr>
            <w:t>NB-</w:t>
          </w:r>
          <w:proofErr w:type="spellStart"/>
          <w:r w:rsidR="005F5770">
            <w:rPr>
              <w:rFonts w:ascii="Arial" w:hAnsi="Arial" w:cs="Arial"/>
              <w:b/>
              <w:sz w:val="24"/>
            </w:rPr>
            <w:t>IoT</w:t>
          </w:r>
          <w:proofErr w:type="spellEnd"/>
        </w:sdtContent>
      </w:sdt>
    </w:p>
    <w:p w14:paraId="233C83DF" w14:textId="7011B0B8"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5F5770">
        <w:rPr>
          <w:rFonts w:ascii="Arial" w:hAnsi="Arial" w:cs="Arial"/>
          <w:b/>
          <w:sz w:val="24"/>
        </w:rPr>
        <w:t>6.2.2</w:t>
      </w:r>
      <w:r w:rsidR="004B4806" w:rsidRPr="004B4806">
        <w:rPr>
          <w:rFonts w:ascii="Arial" w:hAnsi="Arial" w:cs="Arial"/>
          <w:b/>
          <w:sz w:val="24"/>
        </w:rPr>
        <w:t>.</w:t>
      </w:r>
      <w:r w:rsidR="004D6E0A">
        <w:rPr>
          <w:rFonts w:ascii="Arial" w:hAnsi="Arial" w:cs="Arial"/>
          <w:b/>
          <w:sz w:val="24"/>
        </w:rPr>
        <w:t>1</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65BC3CC1" w14:textId="04D1F0C2" w:rsidR="00354A1B" w:rsidRDefault="00A72C6C" w:rsidP="00AD1524">
      <w:pPr>
        <w:pStyle w:val="BodyText"/>
        <w:spacing w:before="240"/>
        <w:ind w:firstLine="288"/>
        <w:rPr>
          <w:rFonts w:ascii="Times New Roman" w:hAnsi="Times New Roman"/>
          <w:sz w:val="22"/>
          <w:lang w:eastAsia="zh-CN"/>
        </w:rPr>
      </w:pPr>
      <w:r w:rsidRPr="008D515B">
        <w:rPr>
          <w:rFonts w:ascii="Times New Roman" w:hAnsi="Times New Roman"/>
          <w:sz w:val="22"/>
          <w:lang w:eastAsia="zh-CN"/>
        </w:rPr>
        <w:t xml:space="preserve">In </w:t>
      </w:r>
      <w:r w:rsidR="00BD559E">
        <w:rPr>
          <w:rFonts w:ascii="Times New Roman" w:hAnsi="Times New Roman"/>
          <w:sz w:val="22"/>
          <w:lang w:eastAsia="zh-CN"/>
        </w:rPr>
        <w:t>RAN#</w:t>
      </w:r>
      <w:r w:rsidR="000D588D">
        <w:rPr>
          <w:rFonts w:ascii="Times New Roman" w:hAnsi="Times New Roman"/>
          <w:sz w:val="22"/>
          <w:lang w:eastAsia="zh-CN"/>
        </w:rPr>
        <w:t>80</w:t>
      </w:r>
      <w:r w:rsidR="00BD559E">
        <w:rPr>
          <w:rFonts w:ascii="Times New Roman" w:hAnsi="Times New Roman"/>
          <w:sz w:val="22"/>
          <w:lang w:eastAsia="zh-CN"/>
        </w:rPr>
        <w:t xml:space="preserve"> a </w:t>
      </w:r>
      <w:r w:rsidR="000D588D">
        <w:rPr>
          <w:rFonts w:ascii="Times New Roman" w:hAnsi="Times New Roman"/>
          <w:sz w:val="22"/>
          <w:lang w:eastAsia="zh-CN"/>
        </w:rPr>
        <w:t xml:space="preserve">new </w:t>
      </w:r>
      <w:r w:rsidR="00BD559E">
        <w:rPr>
          <w:rFonts w:ascii="Times New Roman" w:hAnsi="Times New Roman"/>
          <w:sz w:val="22"/>
          <w:lang w:eastAsia="zh-CN"/>
        </w:rPr>
        <w:t xml:space="preserve">work item </w:t>
      </w:r>
      <w:r w:rsidR="005443B9">
        <w:rPr>
          <w:rFonts w:ascii="Times New Roman" w:hAnsi="Times New Roman"/>
          <w:sz w:val="22"/>
          <w:lang w:eastAsia="zh-CN"/>
        </w:rPr>
        <w:t xml:space="preserve">(WI) </w:t>
      </w:r>
      <w:r w:rsidR="00BD559E">
        <w:rPr>
          <w:rFonts w:ascii="Times New Roman" w:hAnsi="Times New Roman"/>
          <w:sz w:val="22"/>
          <w:lang w:eastAsia="zh-CN"/>
        </w:rPr>
        <w:t xml:space="preserve">on </w:t>
      </w:r>
      <w:r w:rsidR="000D588D" w:rsidRPr="000D588D">
        <w:rPr>
          <w:rFonts w:ascii="Times New Roman" w:hAnsi="Times New Roman"/>
          <w:sz w:val="22"/>
          <w:lang w:eastAsia="zh-CN"/>
        </w:rPr>
        <w:t xml:space="preserve">Rel-16 enhancements for </w:t>
      </w:r>
      <w:r w:rsidR="00F9488A">
        <w:rPr>
          <w:rFonts w:ascii="Times New Roman" w:hAnsi="Times New Roman"/>
          <w:sz w:val="22"/>
          <w:lang w:eastAsia="zh-CN"/>
        </w:rPr>
        <w:t>NB-</w:t>
      </w:r>
      <w:proofErr w:type="spellStart"/>
      <w:r w:rsidR="00F9488A">
        <w:rPr>
          <w:rFonts w:ascii="Times New Roman" w:hAnsi="Times New Roman"/>
          <w:sz w:val="22"/>
          <w:lang w:eastAsia="zh-CN"/>
        </w:rPr>
        <w:t>IoT</w:t>
      </w:r>
      <w:proofErr w:type="spellEnd"/>
      <w:r w:rsidR="00F9488A">
        <w:rPr>
          <w:rFonts w:ascii="Times New Roman" w:hAnsi="Times New Roman"/>
          <w:sz w:val="22"/>
          <w:lang w:eastAsia="zh-CN"/>
        </w:rPr>
        <w:t xml:space="preserve"> </w:t>
      </w:r>
      <w:r w:rsidR="00BD559E">
        <w:rPr>
          <w:rFonts w:ascii="Times New Roman" w:hAnsi="Times New Roman"/>
          <w:sz w:val="22"/>
          <w:lang w:eastAsia="zh-CN"/>
        </w:rPr>
        <w:t>was agreed.</w:t>
      </w:r>
      <w:r w:rsidR="005443B9">
        <w:rPr>
          <w:rFonts w:ascii="Times New Roman" w:hAnsi="Times New Roman"/>
          <w:sz w:val="22"/>
          <w:lang w:eastAsia="zh-CN"/>
        </w:rPr>
        <w:t xml:space="preserve"> One of the WI objectives </w:t>
      </w:r>
      <w:r w:rsidR="00255764">
        <w:rPr>
          <w:rFonts w:ascii="Times New Roman" w:hAnsi="Times New Roman"/>
          <w:sz w:val="22"/>
          <w:lang w:eastAsia="zh-CN"/>
        </w:rPr>
        <w:t xml:space="preserve">is </w:t>
      </w:r>
      <w:r w:rsidR="007C1E8B">
        <w:rPr>
          <w:rFonts w:ascii="Times New Roman" w:hAnsi="Times New Roman"/>
          <w:sz w:val="22"/>
          <w:lang w:eastAsia="zh-CN"/>
        </w:rPr>
        <w:t xml:space="preserve">to improve </w:t>
      </w:r>
      <w:r w:rsidR="007C1E8B" w:rsidRPr="007C1E8B">
        <w:rPr>
          <w:rFonts w:ascii="Times New Roman" w:hAnsi="Times New Roman"/>
          <w:sz w:val="22"/>
          <w:lang w:eastAsia="zh-CN"/>
        </w:rPr>
        <w:t>DL transmission efficiency and/or UE power consumption</w:t>
      </w:r>
      <w:r w:rsidR="00AB5F9A">
        <w:rPr>
          <w:rFonts w:ascii="Times New Roman" w:hAnsi="Times New Roman"/>
          <w:sz w:val="22"/>
          <w:lang w:eastAsia="zh-CN"/>
        </w:rPr>
        <w:t xml:space="preserve"> </w:t>
      </w:r>
      <w:r w:rsidR="00AB5F9A">
        <w:rPr>
          <w:rFonts w:ascii="Times New Roman" w:hAnsi="Times New Roman"/>
          <w:sz w:val="22"/>
          <w:lang w:eastAsia="zh-CN"/>
        </w:rPr>
        <w:fldChar w:fldCharType="begin"/>
      </w:r>
      <w:r w:rsidR="00AB5F9A">
        <w:rPr>
          <w:rFonts w:ascii="Times New Roman" w:hAnsi="Times New Roman"/>
          <w:sz w:val="22"/>
          <w:lang w:eastAsia="zh-CN"/>
        </w:rPr>
        <w:instrText xml:space="preserve"> REF _Ref513808269 \r \h </w:instrText>
      </w:r>
      <w:r w:rsidR="00AD1524">
        <w:rPr>
          <w:rFonts w:ascii="Times New Roman" w:hAnsi="Times New Roman"/>
          <w:sz w:val="22"/>
          <w:lang w:eastAsia="zh-CN"/>
        </w:rPr>
        <w:instrText xml:space="preserve"> \* MERGEFORMAT </w:instrText>
      </w:r>
      <w:r w:rsidR="00AB5F9A">
        <w:rPr>
          <w:rFonts w:ascii="Times New Roman" w:hAnsi="Times New Roman"/>
          <w:sz w:val="22"/>
          <w:lang w:eastAsia="zh-CN"/>
        </w:rPr>
      </w:r>
      <w:r w:rsidR="00AB5F9A">
        <w:rPr>
          <w:rFonts w:ascii="Times New Roman" w:hAnsi="Times New Roman"/>
          <w:sz w:val="22"/>
          <w:lang w:eastAsia="zh-CN"/>
        </w:rPr>
        <w:fldChar w:fldCharType="separate"/>
      </w:r>
      <w:r w:rsidR="00AB5F9A">
        <w:rPr>
          <w:rFonts w:ascii="Times New Roman" w:hAnsi="Times New Roman"/>
          <w:sz w:val="22"/>
          <w:lang w:eastAsia="zh-CN"/>
        </w:rPr>
        <w:t>[1]</w:t>
      </w:r>
      <w:r w:rsidR="00AB5F9A">
        <w:rPr>
          <w:rFonts w:ascii="Times New Roman" w:hAnsi="Times New Roman"/>
          <w:sz w:val="22"/>
          <w:lang w:eastAsia="zh-CN"/>
        </w:rPr>
        <w:fldChar w:fldCharType="end"/>
      </w:r>
      <w:r w:rsidR="00E273EA">
        <w:rPr>
          <w:rFonts w:ascii="Times New Roman" w:hAnsi="Times New Roman"/>
          <w:sz w:val="22"/>
          <w:lang w:eastAsia="zh-CN"/>
        </w:rPr>
        <w:t xml:space="preserve">. In particular, </w:t>
      </w:r>
      <w:r w:rsidR="001A3DE5" w:rsidRPr="00A35853">
        <w:rPr>
          <w:rFonts w:ascii="Times New Roman" w:hAnsi="Times New Roman"/>
          <w:sz w:val="22"/>
          <w:szCs w:val="22"/>
          <w:lang w:eastAsia="zh-CN"/>
        </w:rPr>
        <w:t>specify support for UE-group wake-up signal (WUS)</w:t>
      </w:r>
      <w:r w:rsidR="00E273EA">
        <w:rPr>
          <w:rFonts w:ascii="Times New Roman" w:hAnsi="Times New Roman"/>
          <w:sz w:val="22"/>
          <w:lang w:eastAsia="zh-CN"/>
        </w:rPr>
        <w:t xml:space="preserve">. In </w:t>
      </w:r>
      <w:r w:rsidRPr="008D515B">
        <w:rPr>
          <w:rFonts w:ascii="Times New Roman" w:hAnsi="Times New Roman"/>
          <w:sz w:val="22"/>
          <w:lang w:eastAsia="zh-CN"/>
        </w:rPr>
        <w:t>this contributio</w:t>
      </w:r>
      <w:r w:rsidR="00D93C08" w:rsidRPr="008D515B">
        <w:rPr>
          <w:rFonts w:ascii="Times New Roman" w:hAnsi="Times New Roman"/>
          <w:sz w:val="22"/>
          <w:lang w:eastAsia="zh-CN"/>
        </w:rPr>
        <w:t>n, we</w:t>
      </w:r>
      <w:r w:rsidR="00F46928">
        <w:rPr>
          <w:rFonts w:ascii="Times New Roman" w:hAnsi="Times New Roman"/>
          <w:sz w:val="22"/>
          <w:lang w:eastAsia="zh-CN"/>
        </w:rPr>
        <w:t xml:space="preserve"> express our views</w:t>
      </w:r>
      <w:r w:rsidR="00E273EA">
        <w:rPr>
          <w:rFonts w:ascii="Times New Roman" w:hAnsi="Times New Roman"/>
          <w:sz w:val="22"/>
          <w:lang w:eastAsia="zh-CN"/>
        </w:rPr>
        <w:t xml:space="preserve"> on</w:t>
      </w:r>
      <w:r w:rsidR="0076746D">
        <w:rPr>
          <w:rFonts w:ascii="Times New Roman" w:hAnsi="Times New Roman"/>
          <w:sz w:val="22"/>
          <w:lang w:eastAsia="zh-CN"/>
        </w:rPr>
        <w:t xml:space="preserve"> </w:t>
      </w:r>
      <w:r w:rsidR="00B155A2">
        <w:rPr>
          <w:rFonts w:ascii="Times New Roman" w:hAnsi="Times New Roman"/>
          <w:sz w:val="22"/>
          <w:lang w:eastAsia="zh-CN"/>
        </w:rPr>
        <w:t xml:space="preserve">the </w:t>
      </w:r>
      <w:r w:rsidR="00B155A2" w:rsidRPr="00A35853">
        <w:rPr>
          <w:rFonts w:ascii="Times New Roman" w:hAnsi="Times New Roman"/>
          <w:sz w:val="22"/>
          <w:szCs w:val="22"/>
          <w:lang w:eastAsia="zh-CN"/>
        </w:rPr>
        <w:t xml:space="preserve">UE-group WUS for </w:t>
      </w:r>
      <w:r w:rsidR="00B155A2">
        <w:rPr>
          <w:rFonts w:ascii="Times New Roman" w:hAnsi="Times New Roman"/>
          <w:sz w:val="22"/>
          <w:szCs w:val="22"/>
          <w:lang w:eastAsia="zh-CN"/>
        </w:rPr>
        <w:t>NB-</w:t>
      </w:r>
      <w:proofErr w:type="spellStart"/>
      <w:r w:rsidR="00B155A2">
        <w:rPr>
          <w:rFonts w:ascii="Times New Roman" w:hAnsi="Times New Roman"/>
          <w:sz w:val="22"/>
          <w:szCs w:val="22"/>
          <w:lang w:eastAsia="zh-CN"/>
        </w:rPr>
        <w:t>IoT</w:t>
      </w:r>
      <w:proofErr w:type="spellEnd"/>
      <w:r w:rsidR="00B155A2" w:rsidRPr="00A35853">
        <w:rPr>
          <w:rFonts w:ascii="Times New Roman" w:hAnsi="Times New Roman"/>
          <w:sz w:val="22"/>
          <w:szCs w:val="22"/>
          <w:lang w:eastAsia="zh-CN"/>
        </w:rPr>
        <w:t xml:space="preserve"> devices in Rel-16</w:t>
      </w:r>
      <w:r w:rsidR="00567FAF">
        <w:rPr>
          <w:rFonts w:ascii="Times New Roman" w:hAnsi="Times New Roman"/>
          <w:sz w:val="22"/>
          <w:lang w:eastAsia="zh-CN"/>
        </w:rPr>
        <w:t>.</w:t>
      </w:r>
    </w:p>
    <w:p w14:paraId="156F1554" w14:textId="77777777" w:rsidR="00C768B6" w:rsidRDefault="00C768B6" w:rsidP="00BC56E6">
      <w:pPr>
        <w:pStyle w:val="BodyText"/>
        <w:spacing w:before="240"/>
        <w:ind w:firstLine="288"/>
        <w:jc w:val="left"/>
        <w:rPr>
          <w:rFonts w:ascii="Times New Roman" w:hAnsi="Times New Roman"/>
          <w:sz w:val="22"/>
          <w:szCs w:val="22"/>
          <w:lang w:eastAsia="zh-CN"/>
        </w:rPr>
      </w:pPr>
    </w:p>
    <w:p w14:paraId="141A6416" w14:textId="4EFFD8BA" w:rsidR="002B2FA2" w:rsidRPr="00A57355" w:rsidRDefault="00666656" w:rsidP="00A57355">
      <w:pPr>
        <w:pStyle w:val="Heading1"/>
        <w:numPr>
          <w:ilvl w:val="0"/>
          <w:numId w:val="2"/>
        </w:numPr>
        <w:ind w:left="360"/>
        <w:rPr>
          <w:rFonts w:cs="Arial"/>
          <w:sz w:val="32"/>
          <w:szCs w:val="32"/>
          <w:lang w:val="en-US"/>
        </w:rPr>
      </w:pPr>
      <w:r>
        <w:rPr>
          <w:rFonts w:cs="Arial"/>
          <w:sz w:val="32"/>
          <w:szCs w:val="32"/>
          <w:lang w:val="en-US"/>
        </w:rPr>
        <w:t>Configuration</w:t>
      </w:r>
      <w:r w:rsidR="009B6A79">
        <w:rPr>
          <w:rFonts w:cs="Arial"/>
          <w:sz w:val="32"/>
          <w:szCs w:val="32"/>
          <w:lang w:val="en-US"/>
        </w:rPr>
        <w:t xml:space="preserve"> considerations</w:t>
      </w:r>
    </w:p>
    <w:p w14:paraId="5D6CD090" w14:textId="330C958C" w:rsidR="002158E2" w:rsidRDefault="002158E2" w:rsidP="00AD1524">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 xml:space="preserve">It’s proposed to enable/disable the </w:t>
      </w:r>
      <w:r w:rsidRPr="007864DF">
        <w:rPr>
          <w:rFonts w:ascii="Times New Roman" w:hAnsi="Times New Roman"/>
          <w:sz w:val="22"/>
          <w:szCs w:val="22"/>
          <w:lang w:eastAsia="zh-CN"/>
        </w:rPr>
        <w:t>UE-group WUS</w:t>
      </w:r>
      <w:r>
        <w:rPr>
          <w:rFonts w:ascii="Times New Roman" w:hAnsi="Times New Roman"/>
          <w:sz w:val="22"/>
          <w:szCs w:val="22"/>
          <w:lang w:eastAsia="zh-CN"/>
        </w:rPr>
        <w:t xml:space="preserve"> in a configuration provided by </w:t>
      </w:r>
      <w:r w:rsidRPr="007864DF">
        <w:rPr>
          <w:rFonts w:ascii="Times New Roman" w:hAnsi="Times New Roman"/>
          <w:sz w:val="22"/>
          <w:szCs w:val="22"/>
          <w:lang w:eastAsia="zh-CN"/>
        </w:rPr>
        <w:t>higher layer signaling</w:t>
      </w:r>
      <w:r>
        <w:rPr>
          <w:rFonts w:ascii="Times New Roman" w:hAnsi="Times New Roman"/>
          <w:sz w:val="22"/>
          <w:szCs w:val="22"/>
          <w:lang w:eastAsia="zh-CN"/>
        </w:rPr>
        <w:t>. T</w:t>
      </w:r>
      <w:r w:rsidRPr="007864DF">
        <w:rPr>
          <w:rFonts w:ascii="Times New Roman" w:hAnsi="Times New Roman"/>
          <w:sz w:val="22"/>
          <w:szCs w:val="22"/>
          <w:lang w:eastAsia="zh-CN"/>
        </w:rPr>
        <w:t xml:space="preserve">he </w:t>
      </w:r>
      <w:proofErr w:type="gramStart"/>
      <w:r w:rsidRPr="007864DF">
        <w:rPr>
          <w:rFonts w:ascii="Times New Roman" w:hAnsi="Times New Roman"/>
          <w:sz w:val="22"/>
          <w:szCs w:val="22"/>
          <w:lang w:eastAsia="zh-CN"/>
        </w:rPr>
        <w:t>cell-specific</w:t>
      </w:r>
      <w:proofErr w:type="gramEnd"/>
      <w:r w:rsidRPr="007864DF">
        <w:rPr>
          <w:rFonts w:ascii="Times New Roman" w:hAnsi="Times New Roman"/>
          <w:sz w:val="22"/>
          <w:szCs w:val="22"/>
          <w:lang w:eastAsia="zh-CN"/>
        </w:rPr>
        <w:t xml:space="preserve"> signaling (e.g.</w:t>
      </w:r>
      <w:r>
        <w:rPr>
          <w:rFonts w:ascii="Times New Roman" w:hAnsi="Times New Roman"/>
          <w:sz w:val="22"/>
          <w:szCs w:val="22"/>
          <w:lang w:eastAsia="zh-CN"/>
        </w:rPr>
        <w:t>,</w:t>
      </w:r>
      <w:r w:rsidRPr="007864DF">
        <w:rPr>
          <w:rFonts w:ascii="Times New Roman" w:hAnsi="Times New Roman"/>
          <w:sz w:val="22"/>
          <w:szCs w:val="22"/>
          <w:lang w:eastAsia="zh-CN"/>
        </w:rPr>
        <w:t xml:space="preserve"> SIB1-</w:t>
      </w:r>
      <w:r>
        <w:rPr>
          <w:rFonts w:ascii="Times New Roman" w:hAnsi="Times New Roman"/>
          <w:sz w:val="22"/>
          <w:szCs w:val="22"/>
          <w:lang w:eastAsia="zh-CN"/>
        </w:rPr>
        <w:t>N</w:t>
      </w:r>
      <w:r w:rsidRPr="007864DF">
        <w:rPr>
          <w:rFonts w:ascii="Times New Roman" w:hAnsi="Times New Roman"/>
          <w:sz w:val="22"/>
          <w:szCs w:val="22"/>
          <w:lang w:eastAsia="zh-CN"/>
        </w:rPr>
        <w:t xml:space="preserve">B or </w:t>
      </w:r>
      <w:proofErr w:type="spellStart"/>
      <w:r w:rsidRPr="007864DF">
        <w:rPr>
          <w:rFonts w:ascii="Times New Roman" w:hAnsi="Times New Roman"/>
          <w:sz w:val="22"/>
          <w:szCs w:val="22"/>
          <w:lang w:eastAsia="zh-CN"/>
        </w:rPr>
        <w:t>SIBx</w:t>
      </w:r>
      <w:proofErr w:type="spellEnd"/>
      <w:r w:rsidRPr="007864DF">
        <w:rPr>
          <w:rFonts w:ascii="Times New Roman" w:hAnsi="Times New Roman"/>
          <w:sz w:val="22"/>
          <w:szCs w:val="22"/>
          <w:lang w:eastAsia="zh-CN"/>
        </w:rPr>
        <w:t>-</w:t>
      </w:r>
      <w:r>
        <w:rPr>
          <w:rFonts w:ascii="Times New Roman" w:hAnsi="Times New Roman"/>
          <w:sz w:val="22"/>
          <w:szCs w:val="22"/>
          <w:lang w:eastAsia="zh-CN"/>
        </w:rPr>
        <w:t>N</w:t>
      </w:r>
      <w:r w:rsidRPr="007864DF">
        <w:rPr>
          <w:rFonts w:ascii="Times New Roman" w:hAnsi="Times New Roman"/>
          <w:sz w:val="22"/>
          <w:szCs w:val="22"/>
          <w:lang w:eastAsia="zh-CN"/>
        </w:rPr>
        <w:t>B with x&gt;1) can be used for</w:t>
      </w:r>
      <w:r>
        <w:rPr>
          <w:rFonts w:ascii="Times New Roman" w:hAnsi="Times New Roman"/>
          <w:sz w:val="22"/>
          <w:szCs w:val="22"/>
          <w:lang w:eastAsia="zh-CN"/>
        </w:rPr>
        <w:t xml:space="preserve"> that purposes</w:t>
      </w:r>
      <w:r w:rsidRPr="007864DF">
        <w:rPr>
          <w:rFonts w:ascii="Times New Roman" w:hAnsi="Times New Roman"/>
          <w:sz w:val="22"/>
          <w:szCs w:val="22"/>
          <w:lang w:eastAsia="zh-CN"/>
        </w:rPr>
        <w:t xml:space="preserve">. The supported number of UE groups can be </w:t>
      </w:r>
      <w:r>
        <w:rPr>
          <w:rFonts w:ascii="Times New Roman" w:hAnsi="Times New Roman"/>
          <w:sz w:val="22"/>
          <w:szCs w:val="22"/>
          <w:lang w:eastAsia="zh-CN"/>
        </w:rPr>
        <w:t xml:space="preserve">also configured by the higher layer signaling. In this case it can be </w:t>
      </w:r>
      <w:r w:rsidR="00406CFE">
        <w:rPr>
          <w:rFonts w:ascii="Times New Roman" w:hAnsi="Times New Roman"/>
          <w:sz w:val="22"/>
          <w:szCs w:val="22"/>
          <w:lang w:eastAsia="zh-CN"/>
        </w:rPr>
        <w:t xml:space="preserve">the </w:t>
      </w:r>
      <w:r>
        <w:rPr>
          <w:rFonts w:ascii="Times New Roman" w:hAnsi="Times New Roman"/>
          <w:sz w:val="22"/>
          <w:szCs w:val="22"/>
          <w:lang w:eastAsia="zh-CN"/>
        </w:rPr>
        <w:t xml:space="preserve">same or different as the number of UE groups for </w:t>
      </w:r>
      <w:proofErr w:type="spellStart"/>
      <w:r>
        <w:rPr>
          <w:rFonts w:ascii="Times New Roman" w:hAnsi="Times New Roman"/>
          <w:sz w:val="22"/>
          <w:szCs w:val="22"/>
          <w:lang w:eastAsia="zh-CN"/>
        </w:rPr>
        <w:t>eMTC</w:t>
      </w:r>
      <w:proofErr w:type="spellEnd"/>
      <w:r>
        <w:rPr>
          <w:rFonts w:ascii="Times New Roman" w:hAnsi="Times New Roman"/>
          <w:sz w:val="22"/>
          <w:szCs w:val="22"/>
          <w:lang w:eastAsia="zh-CN"/>
        </w:rPr>
        <w:t xml:space="preserve"> discussed in our companion contribution </w:t>
      </w:r>
      <w:r w:rsidR="00406CFE">
        <w:rPr>
          <w:rFonts w:ascii="Times New Roman" w:hAnsi="Times New Roman"/>
          <w:sz w:val="22"/>
          <w:szCs w:val="22"/>
          <w:lang w:eastAsia="zh-CN"/>
        </w:rPr>
        <w:fldChar w:fldCharType="begin"/>
      </w:r>
      <w:r w:rsidR="00406CFE">
        <w:rPr>
          <w:rFonts w:ascii="Times New Roman" w:hAnsi="Times New Roman"/>
          <w:sz w:val="22"/>
          <w:szCs w:val="22"/>
          <w:lang w:eastAsia="zh-CN"/>
        </w:rPr>
        <w:instrText xml:space="preserve"> REF _Ref521738353 \r \h </w:instrText>
      </w:r>
      <w:r w:rsidR="00AD1524">
        <w:rPr>
          <w:rFonts w:ascii="Times New Roman" w:hAnsi="Times New Roman"/>
          <w:sz w:val="22"/>
          <w:szCs w:val="22"/>
          <w:lang w:eastAsia="zh-CN"/>
        </w:rPr>
        <w:instrText xml:space="preserve"> \* MERGEFORMAT </w:instrText>
      </w:r>
      <w:r w:rsidR="00406CFE">
        <w:rPr>
          <w:rFonts w:ascii="Times New Roman" w:hAnsi="Times New Roman"/>
          <w:sz w:val="22"/>
          <w:szCs w:val="22"/>
          <w:lang w:eastAsia="zh-CN"/>
        </w:rPr>
      </w:r>
      <w:r w:rsidR="00406CFE">
        <w:rPr>
          <w:rFonts w:ascii="Times New Roman" w:hAnsi="Times New Roman"/>
          <w:sz w:val="22"/>
          <w:szCs w:val="22"/>
          <w:lang w:eastAsia="zh-CN"/>
        </w:rPr>
        <w:fldChar w:fldCharType="separate"/>
      </w:r>
      <w:r w:rsidR="00406CFE">
        <w:rPr>
          <w:rFonts w:ascii="Times New Roman" w:hAnsi="Times New Roman"/>
          <w:sz w:val="22"/>
          <w:szCs w:val="22"/>
          <w:lang w:eastAsia="zh-CN"/>
        </w:rPr>
        <w:t>[2]</w:t>
      </w:r>
      <w:r w:rsidR="00406CFE">
        <w:rPr>
          <w:rFonts w:ascii="Times New Roman" w:hAnsi="Times New Roman"/>
          <w:sz w:val="22"/>
          <w:szCs w:val="22"/>
          <w:lang w:eastAsia="zh-CN"/>
        </w:rPr>
        <w:fldChar w:fldCharType="end"/>
      </w:r>
      <w:r>
        <w:rPr>
          <w:rFonts w:ascii="Times New Roman" w:hAnsi="Times New Roman"/>
          <w:sz w:val="22"/>
          <w:szCs w:val="22"/>
          <w:lang w:eastAsia="zh-CN"/>
        </w:rPr>
        <w:t>.</w:t>
      </w:r>
      <w:r w:rsidR="00F97A8F">
        <w:rPr>
          <w:rFonts w:ascii="Times New Roman" w:hAnsi="Times New Roman"/>
          <w:sz w:val="22"/>
          <w:szCs w:val="22"/>
          <w:lang w:eastAsia="zh-CN"/>
        </w:rPr>
        <w:t xml:space="preserve"> C</w:t>
      </w:r>
      <w:r w:rsidR="00F97A8F" w:rsidRPr="00344B0B">
        <w:rPr>
          <w:rFonts w:ascii="Times New Roman" w:hAnsi="Times New Roman"/>
          <w:sz w:val="22"/>
          <w:szCs w:val="22"/>
          <w:lang w:eastAsia="zh-CN"/>
        </w:rPr>
        <w:t>onsidering the tradeoff between the UE power saving and the WUS multiplexing capability</w:t>
      </w:r>
      <w:r w:rsidR="00F97A8F">
        <w:rPr>
          <w:rFonts w:ascii="Times New Roman" w:hAnsi="Times New Roman"/>
          <w:sz w:val="22"/>
          <w:szCs w:val="22"/>
          <w:lang w:eastAsia="zh-CN"/>
        </w:rPr>
        <w:t xml:space="preserve">, it’s that </w:t>
      </w:r>
      <w:r>
        <w:rPr>
          <w:rFonts w:ascii="Times New Roman" w:hAnsi="Times New Roman"/>
          <w:sz w:val="22"/>
          <w:szCs w:val="22"/>
          <w:lang w:eastAsia="zh-CN"/>
        </w:rPr>
        <w:t xml:space="preserve">the max number of </w:t>
      </w:r>
      <w:r w:rsidRPr="00344B0B">
        <w:rPr>
          <w:rFonts w:ascii="Times New Roman" w:hAnsi="Times New Roman"/>
          <w:sz w:val="22"/>
          <w:szCs w:val="22"/>
          <w:lang w:eastAsia="zh-CN"/>
        </w:rPr>
        <w:t xml:space="preserve">UE groups is </w:t>
      </w:r>
      <w:r>
        <w:rPr>
          <w:rFonts w:ascii="Times New Roman" w:hAnsi="Times New Roman"/>
          <w:sz w:val="22"/>
          <w:szCs w:val="22"/>
          <w:lang w:eastAsia="zh-CN"/>
        </w:rPr>
        <w:t xml:space="preserve">limited and equal </w:t>
      </w:r>
      <w:r w:rsidR="00F97A8F">
        <w:rPr>
          <w:rFonts w:ascii="Times New Roman" w:hAnsi="Times New Roman"/>
          <w:sz w:val="22"/>
          <w:szCs w:val="22"/>
          <w:lang w:eastAsia="zh-CN"/>
        </w:rPr>
        <w:t>to 2</w:t>
      </w:r>
      <w:r w:rsidRPr="00344B0B">
        <w:rPr>
          <w:rFonts w:ascii="Times New Roman" w:hAnsi="Times New Roman"/>
          <w:sz w:val="22"/>
          <w:szCs w:val="22"/>
          <w:lang w:eastAsia="zh-CN"/>
        </w:rPr>
        <w:t>.</w:t>
      </w:r>
    </w:p>
    <w:p w14:paraId="4DA70682" w14:textId="77777777" w:rsidR="00A928CB" w:rsidRDefault="00A928CB" w:rsidP="00BC56E6">
      <w:pPr>
        <w:pStyle w:val="BodyText"/>
        <w:spacing w:before="240"/>
        <w:ind w:firstLine="288"/>
        <w:jc w:val="left"/>
        <w:rPr>
          <w:rFonts w:ascii="Times New Roman" w:hAnsi="Times New Roman"/>
          <w:sz w:val="22"/>
          <w:szCs w:val="22"/>
          <w:lang w:eastAsia="zh-CN"/>
        </w:rPr>
      </w:pPr>
    </w:p>
    <w:p w14:paraId="4FD6075A" w14:textId="3B783757" w:rsidR="00CE4729" w:rsidRPr="00A57355" w:rsidRDefault="009D0E4F" w:rsidP="00A57355">
      <w:pPr>
        <w:jc w:val="both"/>
        <w:rPr>
          <w:b/>
          <w:sz w:val="22"/>
          <w:szCs w:val="22"/>
        </w:rPr>
      </w:pPr>
      <w:r>
        <w:rPr>
          <w:b/>
          <w:sz w:val="22"/>
          <w:szCs w:val="22"/>
        </w:rPr>
        <w:t>Proposal 1</w:t>
      </w:r>
      <w:r w:rsidR="00CE4729" w:rsidRPr="00A57355">
        <w:rPr>
          <w:b/>
          <w:sz w:val="22"/>
          <w:szCs w:val="22"/>
        </w:rPr>
        <w:t>:</w:t>
      </w:r>
    </w:p>
    <w:p w14:paraId="11D83B71" w14:textId="671C4E61" w:rsidR="00CA6D66" w:rsidRDefault="00CA6D66" w:rsidP="00CA6D66">
      <w:pPr>
        <w:pStyle w:val="ListParagraph"/>
        <w:numPr>
          <w:ilvl w:val="0"/>
          <w:numId w:val="20"/>
        </w:numPr>
        <w:rPr>
          <w:rFonts w:ascii="Times New Roman" w:hAnsi="Times New Roman"/>
          <w:i/>
        </w:rPr>
      </w:pPr>
      <w:r>
        <w:rPr>
          <w:rFonts w:ascii="Times New Roman" w:hAnsi="Times New Roman"/>
          <w:i/>
        </w:rPr>
        <w:t>The UE-group WUS is enabled by SIB1-NB o</w:t>
      </w:r>
      <w:r w:rsidR="00AD1524">
        <w:rPr>
          <w:rFonts w:ascii="Times New Roman" w:hAnsi="Times New Roman"/>
          <w:i/>
        </w:rPr>
        <w:t>r</w:t>
      </w:r>
      <w:r>
        <w:rPr>
          <w:rFonts w:ascii="Times New Roman" w:hAnsi="Times New Roman"/>
          <w:i/>
        </w:rPr>
        <w:t xml:space="preserve"> </w:t>
      </w:r>
      <w:proofErr w:type="spellStart"/>
      <w:r>
        <w:rPr>
          <w:rFonts w:ascii="Times New Roman" w:hAnsi="Times New Roman"/>
          <w:i/>
        </w:rPr>
        <w:t>SIBx</w:t>
      </w:r>
      <w:proofErr w:type="spellEnd"/>
      <w:r>
        <w:rPr>
          <w:rFonts w:ascii="Times New Roman" w:hAnsi="Times New Roman"/>
          <w:i/>
        </w:rPr>
        <w:t>-NB (x&gt;1).</w:t>
      </w:r>
    </w:p>
    <w:p w14:paraId="2F6D2AA1" w14:textId="77777777" w:rsidR="00CA6D66" w:rsidRDefault="00CA6D66" w:rsidP="00CA6D66">
      <w:pPr>
        <w:pStyle w:val="ListParagraph"/>
        <w:numPr>
          <w:ilvl w:val="0"/>
          <w:numId w:val="20"/>
        </w:numPr>
        <w:rPr>
          <w:rFonts w:ascii="Times New Roman" w:hAnsi="Times New Roman"/>
          <w:i/>
        </w:rPr>
      </w:pPr>
      <w:r>
        <w:rPr>
          <w:rFonts w:ascii="Times New Roman" w:hAnsi="Times New Roman"/>
          <w:i/>
        </w:rPr>
        <w:t>The number of UE groups is also configured by SIB.</w:t>
      </w:r>
    </w:p>
    <w:p w14:paraId="0A092E65" w14:textId="2E1E2880" w:rsidR="00CA6D66" w:rsidRPr="00A1776A" w:rsidRDefault="00CA6D66" w:rsidP="00CA6D66">
      <w:pPr>
        <w:pStyle w:val="ListParagraph"/>
        <w:numPr>
          <w:ilvl w:val="0"/>
          <w:numId w:val="20"/>
        </w:numPr>
        <w:rPr>
          <w:rFonts w:ascii="Times New Roman" w:hAnsi="Times New Roman"/>
          <w:i/>
        </w:rPr>
      </w:pPr>
      <w:r w:rsidRPr="00A1776A">
        <w:rPr>
          <w:rFonts w:ascii="Times New Roman" w:hAnsi="Times New Roman"/>
          <w:i/>
        </w:rPr>
        <w:t xml:space="preserve">Max number of UE groups is </w:t>
      </w:r>
      <w:r w:rsidR="006475F2" w:rsidRPr="00A1776A">
        <w:rPr>
          <w:rFonts w:ascii="Times New Roman" w:hAnsi="Times New Roman"/>
          <w:i/>
        </w:rPr>
        <w:t>2</w:t>
      </w:r>
      <w:r w:rsidRPr="00A1776A">
        <w:rPr>
          <w:rFonts w:ascii="Times New Roman" w:hAnsi="Times New Roman"/>
          <w:i/>
        </w:rPr>
        <w:t>.</w:t>
      </w:r>
    </w:p>
    <w:p w14:paraId="73E14B24" w14:textId="77777777" w:rsidR="000E5BFC" w:rsidRDefault="000E5BFC" w:rsidP="00BC56E6">
      <w:pPr>
        <w:pStyle w:val="BodyText"/>
        <w:spacing w:before="240"/>
        <w:ind w:firstLine="288"/>
        <w:jc w:val="left"/>
        <w:rPr>
          <w:rFonts w:ascii="Times New Roman" w:hAnsi="Times New Roman"/>
          <w:sz w:val="22"/>
          <w:szCs w:val="22"/>
          <w:lang w:eastAsia="zh-CN"/>
        </w:rPr>
      </w:pPr>
    </w:p>
    <w:p w14:paraId="469EAE20" w14:textId="6D3A3EAF" w:rsidR="00911F81" w:rsidRPr="00A57355" w:rsidRDefault="00911F81" w:rsidP="00911F81">
      <w:pPr>
        <w:pStyle w:val="Heading1"/>
        <w:numPr>
          <w:ilvl w:val="0"/>
          <w:numId w:val="2"/>
        </w:numPr>
        <w:ind w:left="360"/>
        <w:rPr>
          <w:rFonts w:cs="Arial"/>
          <w:sz w:val="32"/>
          <w:szCs w:val="32"/>
          <w:lang w:val="en-US"/>
        </w:rPr>
      </w:pPr>
      <w:r>
        <w:rPr>
          <w:rFonts w:cs="Arial"/>
          <w:sz w:val="32"/>
          <w:szCs w:val="32"/>
          <w:lang w:val="en-US"/>
        </w:rPr>
        <w:t>Indication considerations</w:t>
      </w:r>
    </w:p>
    <w:p w14:paraId="10636C8E" w14:textId="43F7D327" w:rsidR="007723C6" w:rsidRDefault="007723C6" w:rsidP="00AD1524">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 xml:space="preserve">In this section, we would like to repeat our considerations on UE group indication for </w:t>
      </w:r>
      <w:proofErr w:type="spellStart"/>
      <w:r>
        <w:rPr>
          <w:rFonts w:ascii="Times New Roman" w:hAnsi="Times New Roman"/>
          <w:sz w:val="22"/>
          <w:szCs w:val="22"/>
          <w:lang w:eastAsia="zh-CN"/>
        </w:rPr>
        <w:t>eMTC</w:t>
      </w:r>
      <w:proofErr w:type="spellEnd"/>
      <w:r>
        <w:rPr>
          <w:rFonts w:ascii="Times New Roman" w:hAnsi="Times New Roman"/>
          <w:sz w:val="22"/>
          <w:szCs w:val="22"/>
          <w:lang w:eastAsia="zh-CN"/>
        </w:rPr>
        <w:t xml:space="preserve"> expressed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_Ref521738353 \r \h </w:instrText>
      </w:r>
      <w:r w:rsidR="00AD1524">
        <w:rPr>
          <w:rFonts w:ascii="Times New Roman" w:hAnsi="Times New Roman"/>
          <w:sz w:val="22"/>
          <w:szCs w:val="22"/>
          <w:lang w:eastAsia="zh-CN"/>
        </w:rPr>
        <w:instrText xml:space="preserve">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[2]</w:t>
      </w:r>
      <w:r>
        <w:rPr>
          <w:rFonts w:ascii="Times New Roman" w:hAnsi="Times New Roman"/>
          <w:sz w:val="22"/>
          <w:szCs w:val="22"/>
          <w:lang w:eastAsia="zh-CN"/>
        </w:rPr>
        <w:fldChar w:fldCharType="end"/>
      </w:r>
      <w:r>
        <w:rPr>
          <w:rFonts w:ascii="Times New Roman" w:hAnsi="Times New Roman"/>
          <w:sz w:val="22"/>
          <w:szCs w:val="22"/>
          <w:lang w:eastAsia="zh-CN"/>
        </w:rPr>
        <w:t>. The indication of the groups can depend on one of the UE IDs. For NB-</w:t>
      </w:r>
      <w:proofErr w:type="spellStart"/>
      <w:r>
        <w:rPr>
          <w:rFonts w:ascii="Times New Roman" w:hAnsi="Times New Roman"/>
          <w:sz w:val="22"/>
          <w:szCs w:val="22"/>
          <w:lang w:eastAsia="zh-CN"/>
        </w:rPr>
        <w:t>IoT</w:t>
      </w:r>
      <w:proofErr w:type="spellEnd"/>
      <w:r>
        <w:rPr>
          <w:rFonts w:ascii="Times New Roman" w:hAnsi="Times New Roman"/>
          <w:sz w:val="22"/>
          <w:szCs w:val="22"/>
          <w:lang w:eastAsia="zh-CN"/>
        </w:rPr>
        <w:t xml:space="preserve"> devices, the IMSI is a good candidate to be used as the UE ID. Also it seems reasonable to support some common indication of WUS for all groups. This kind of common WUS can be used for </w:t>
      </w:r>
      <w:r w:rsidRPr="0092761D">
        <w:rPr>
          <w:rFonts w:ascii="Times New Roman" w:hAnsi="Times New Roman"/>
          <w:sz w:val="22"/>
          <w:szCs w:val="22"/>
          <w:lang w:eastAsia="zh-CN"/>
        </w:rPr>
        <w:t>SI updates and direct indication information</w:t>
      </w:r>
      <w:r>
        <w:rPr>
          <w:rFonts w:ascii="Times New Roman" w:hAnsi="Times New Roman"/>
          <w:sz w:val="22"/>
          <w:szCs w:val="22"/>
          <w:lang w:eastAsia="zh-CN"/>
        </w:rPr>
        <w:t>.</w:t>
      </w:r>
    </w:p>
    <w:p w14:paraId="514840A7" w14:textId="77777777" w:rsidR="007723C6" w:rsidRDefault="007723C6" w:rsidP="007723C6">
      <w:pPr>
        <w:pStyle w:val="BodyText"/>
        <w:spacing w:before="240"/>
        <w:ind w:firstLine="288"/>
        <w:jc w:val="left"/>
        <w:rPr>
          <w:rFonts w:ascii="Times New Roman" w:hAnsi="Times New Roman"/>
          <w:sz w:val="22"/>
          <w:szCs w:val="22"/>
          <w:lang w:eastAsia="zh-CN"/>
        </w:rPr>
      </w:pPr>
    </w:p>
    <w:p w14:paraId="5BE521EE" w14:textId="77777777" w:rsidR="007723C6" w:rsidRPr="00A57355" w:rsidRDefault="007723C6" w:rsidP="007723C6">
      <w:pPr>
        <w:jc w:val="both"/>
        <w:rPr>
          <w:b/>
          <w:sz w:val="22"/>
          <w:szCs w:val="22"/>
        </w:rPr>
      </w:pPr>
      <w:r>
        <w:rPr>
          <w:b/>
          <w:sz w:val="22"/>
          <w:szCs w:val="22"/>
        </w:rPr>
        <w:t>Proposal 2</w:t>
      </w:r>
      <w:r w:rsidRPr="00A57355">
        <w:rPr>
          <w:b/>
          <w:sz w:val="22"/>
          <w:szCs w:val="22"/>
        </w:rPr>
        <w:t>:</w:t>
      </w:r>
    </w:p>
    <w:p w14:paraId="00538A72" w14:textId="77777777" w:rsidR="007723C6" w:rsidRDefault="007723C6" w:rsidP="007723C6">
      <w:pPr>
        <w:pStyle w:val="ListParagraph"/>
        <w:numPr>
          <w:ilvl w:val="0"/>
          <w:numId w:val="20"/>
        </w:numPr>
        <w:rPr>
          <w:rFonts w:ascii="Times New Roman" w:hAnsi="Times New Roman"/>
          <w:i/>
        </w:rPr>
      </w:pPr>
      <w:r>
        <w:rPr>
          <w:rFonts w:ascii="Times New Roman" w:hAnsi="Times New Roman"/>
          <w:i/>
        </w:rPr>
        <w:t xml:space="preserve">The </w:t>
      </w:r>
      <w:r w:rsidRPr="00754DA6">
        <w:rPr>
          <w:rFonts w:ascii="Times New Roman" w:hAnsi="Times New Roman"/>
          <w:i/>
        </w:rPr>
        <w:t xml:space="preserve">indication of </w:t>
      </w:r>
      <w:r>
        <w:rPr>
          <w:rFonts w:ascii="Times New Roman" w:hAnsi="Times New Roman"/>
          <w:i/>
        </w:rPr>
        <w:t xml:space="preserve">UE </w:t>
      </w:r>
      <w:r w:rsidRPr="00754DA6">
        <w:rPr>
          <w:rFonts w:ascii="Times New Roman" w:hAnsi="Times New Roman"/>
          <w:i/>
        </w:rPr>
        <w:t xml:space="preserve">groups </w:t>
      </w:r>
      <w:r>
        <w:rPr>
          <w:rFonts w:ascii="Times New Roman" w:hAnsi="Times New Roman"/>
          <w:i/>
        </w:rPr>
        <w:t>is based on the UE_IDs.</w:t>
      </w:r>
    </w:p>
    <w:p w14:paraId="1FF2E8DE" w14:textId="6C7499E2" w:rsidR="007723C6" w:rsidRDefault="007723C6" w:rsidP="007723C6">
      <w:pPr>
        <w:pStyle w:val="ListParagraph"/>
        <w:numPr>
          <w:ilvl w:val="0"/>
          <w:numId w:val="20"/>
        </w:numPr>
        <w:rPr>
          <w:rFonts w:ascii="Times New Roman" w:hAnsi="Times New Roman"/>
          <w:i/>
        </w:rPr>
      </w:pPr>
      <w:r w:rsidRPr="00E608EB">
        <w:rPr>
          <w:rFonts w:ascii="Times New Roman" w:hAnsi="Times New Roman"/>
          <w:i/>
        </w:rPr>
        <w:t xml:space="preserve">A common WUS indication </w:t>
      </w:r>
      <w:r w:rsidR="00AD1524">
        <w:rPr>
          <w:rFonts w:ascii="Times New Roman" w:hAnsi="Times New Roman"/>
          <w:i/>
        </w:rPr>
        <w:t xml:space="preserve">for all UE groups </w:t>
      </w:r>
      <w:r w:rsidRPr="00E608EB">
        <w:rPr>
          <w:rFonts w:ascii="Times New Roman" w:hAnsi="Times New Roman"/>
          <w:i/>
        </w:rPr>
        <w:t>is supported</w:t>
      </w:r>
      <w:r>
        <w:rPr>
          <w:rFonts w:ascii="Times New Roman" w:hAnsi="Times New Roman"/>
          <w:i/>
        </w:rPr>
        <w:t>.</w:t>
      </w:r>
    </w:p>
    <w:p w14:paraId="3BC86065" w14:textId="77777777" w:rsidR="00911F81" w:rsidRDefault="00911F81" w:rsidP="00911F81">
      <w:pPr>
        <w:pStyle w:val="BodyText"/>
        <w:spacing w:before="240"/>
        <w:ind w:firstLine="288"/>
        <w:jc w:val="left"/>
        <w:rPr>
          <w:rFonts w:ascii="Times New Roman" w:hAnsi="Times New Roman"/>
          <w:sz w:val="22"/>
          <w:szCs w:val="22"/>
          <w:lang w:eastAsia="zh-CN"/>
        </w:rPr>
      </w:pPr>
    </w:p>
    <w:p w14:paraId="1126CBC0" w14:textId="335F23F1" w:rsidR="00911F81" w:rsidRPr="00A57355" w:rsidRDefault="00911F81" w:rsidP="00911F81">
      <w:pPr>
        <w:pStyle w:val="Heading1"/>
        <w:numPr>
          <w:ilvl w:val="0"/>
          <w:numId w:val="2"/>
        </w:numPr>
        <w:ind w:left="360"/>
        <w:rPr>
          <w:rFonts w:cs="Arial"/>
          <w:sz w:val="32"/>
          <w:szCs w:val="32"/>
          <w:lang w:val="en-US"/>
        </w:rPr>
      </w:pPr>
      <w:r>
        <w:rPr>
          <w:rFonts w:cs="Arial"/>
          <w:sz w:val="32"/>
          <w:szCs w:val="32"/>
          <w:lang w:val="en-US"/>
        </w:rPr>
        <w:t>Multiplexing considerations</w:t>
      </w:r>
    </w:p>
    <w:p w14:paraId="18633C0D" w14:textId="156C58EF" w:rsidR="00911F81" w:rsidRDefault="00B61910" w:rsidP="00AD1524">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In NB-</w:t>
      </w:r>
      <w:proofErr w:type="spellStart"/>
      <w:r>
        <w:rPr>
          <w:rFonts w:ascii="Times New Roman" w:hAnsi="Times New Roman"/>
          <w:sz w:val="22"/>
          <w:szCs w:val="22"/>
          <w:lang w:eastAsia="zh-CN"/>
        </w:rPr>
        <w:t>IoT</w:t>
      </w:r>
      <w:proofErr w:type="spellEnd"/>
      <w:r>
        <w:rPr>
          <w:rFonts w:ascii="Times New Roman" w:hAnsi="Times New Roman"/>
          <w:sz w:val="22"/>
          <w:szCs w:val="22"/>
          <w:lang w:eastAsia="zh-CN"/>
        </w:rPr>
        <w:t>, the carrier bandwidth is equal to only one PRB. Therefore, it’s very hard to enable FDM of different UE groups</w:t>
      </w:r>
      <w:r w:rsidR="00747C94">
        <w:rPr>
          <w:rFonts w:ascii="Times New Roman" w:hAnsi="Times New Roman"/>
          <w:sz w:val="22"/>
          <w:szCs w:val="22"/>
          <w:lang w:eastAsia="zh-CN"/>
        </w:rPr>
        <w:t>’</w:t>
      </w:r>
      <w:r>
        <w:rPr>
          <w:rFonts w:ascii="Times New Roman" w:hAnsi="Times New Roman"/>
          <w:sz w:val="22"/>
          <w:szCs w:val="22"/>
          <w:lang w:eastAsia="zh-CN"/>
        </w:rPr>
        <w:t xml:space="preserve"> WUS within the same NB-</w:t>
      </w:r>
      <w:proofErr w:type="spellStart"/>
      <w:r>
        <w:rPr>
          <w:rFonts w:ascii="Times New Roman" w:hAnsi="Times New Roman"/>
          <w:sz w:val="22"/>
          <w:szCs w:val="22"/>
          <w:lang w:eastAsia="zh-CN"/>
        </w:rPr>
        <w:t>IoT</w:t>
      </w:r>
      <w:proofErr w:type="spellEnd"/>
      <w:r>
        <w:rPr>
          <w:rFonts w:ascii="Times New Roman" w:hAnsi="Times New Roman"/>
          <w:sz w:val="22"/>
          <w:szCs w:val="22"/>
          <w:lang w:eastAsia="zh-CN"/>
        </w:rPr>
        <w:t xml:space="preserve"> carrier. In this case, the TDM is a viable solution for UE-group WUS multiplexing.</w:t>
      </w:r>
      <w:r w:rsidR="004E1E35">
        <w:rPr>
          <w:rFonts w:ascii="Times New Roman" w:hAnsi="Times New Roman"/>
          <w:sz w:val="22"/>
          <w:szCs w:val="22"/>
          <w:lang w:eastAsia="zh-CN"/>
        </w:rPr>
        <w:t xml:space="preserve"> </w:t>
      </w:r>
      <w:r w:rsidR="004E1E35" w:rsidRPr="004E1E35">
        <w:rPr>
          <w:rFonts w:ascii="Times New Roman" w:hAnsi="Times New Roman"/>
          <w:sz w:val="22"/>
          <w:szCs w:val="22"/>
          <w:lang w:eastAsia="zh-CN"/>
        </w:rPr>
        <w:t xml:space="preserve">Recall that in Rel-15, time domain resources for WUS is determined by the configurable maximum WUS duration and the configurable gap between the </w:t>
      </w:r>
      <w:proofErr w:type="gramStart"/>
      <w:r w:rsidR="004E1E35" w:rsidRPr="004E1E35">
        <w:rPr>
          <w:rFonts w:ascii="Times New Roman" w:hAnsi="Times New Roman"/>
          <w:sz w:val="22"/>
          <w:szCs w:val="22"/>
          <w:lang w:eastAsia="zh-CN"/>
        </w:rPr>
        <w:t>end</w:t>
      </w:r>
      <w:proofErr w:type="gramEnd"/>
      <w:r w:rsidR="004E1E35" w:rsidRPr="004E1E35">
        <w:rPr>
          <w:rFonts w:ascii="Times New Roman" w:hAnsi="Times New Roman"/>
          <w:sz w:val="22"/>
          <w:szCs w:val="22"/>
          <w:lang w:eastAsia="zh-CN"/>
        </w:rPr>
        <w:t xml:space="preserve"> of the maximum WUS duration to the start of the associated PO. </w:t>
      </w:r>
      <w:r w:rsidR="00E45EBC" w:rsidRPr="00E45EBC">
        <w:rPr>
          <w:rFonts w:ascii="Times New Roman" w:hAnsi="Times New Roman"/>
          <w:sz w:val="22"/>
          <w:szCs w:val="22"/>
          <w:lang w:eastAsia="zh-CN"/>
        </w:rPr>
        <w:t>For NB-</w:t>
      </w:r>
      <w:proofErr w:type="spellStart"/>
      <w:r w:rsidR="00E45EBC" w:rsidRPr="00E45EBC">
        <w:rPr>
          <w:rFonts w:ascii="Times New Roman" w:hAnsi="Times New Roman"/>
          <w:sz w:val="22"/>
          <w:szCs w:val="22"/>
          <w:lang w:eastAsia="zh-CN"/>
        </w:rPr>
        <w:t>IoT</w:t>
      </w:r>
      <w:proofErr w:type="spellEnd"/>
      <w:r w:rsidR="00E45EBC" w:rsidRPr="00E45EBC">
        <w:rPr>
          <w:rFonts w:ascii="Times New Roman" w:hAnsi="Times New Roman"/>
          <w:sz w:val="22"/>
          <w:szCs w:val="22"/>
          <w:lang w:eastAsia="zh-CN"/>
        </w:rPr>
        <w:t xml:space="preserve">, the starting </w:t>
      </w:r>
      <w:proofErr w:type="spellStart"/>
      <w:r w:rsidR="00E45EBC" w:rsidRPr="00E45EBC">
        <w:rPr>
          <w:rFonts w:ascii="Times New Roman" w:hAnsi="Times New Roman"/>
          <w:sz w:val="22"/>
          <w:szCs w:val="22"/>
          <w:lang w:eastAsia="zh-CN"/>
        </w:rPr>
        <w:t>subframe</w:t>
      </w:r>
      <w:proofErr w:type="spellEnd"/>
      <w:r w:rsidR="00E45EBC" w:rsidRPr="00E45EBC">
        <w:rPr>
          <w:rFonts w:ascii="Times New Roman" w:hAnsi="Times New Roman"/>
          <w:sz w:val="22"/>
          <w:szCs w:val="22"/>
          <w:lang w:eastAsia="zh-CN"/>
        </w:rPr>
        <w:t xml:space="preserve"> of WUS transmission for a UE group can be the latest </w:t>
      </w:r>
      <w:proofErr w:type="spellStart"/>
      <w:r w:rsidR="00E45EBC" w:rsidRPr="00E45EBC">
        <w:rPr>
          <w:rFonts w:ascii="Times New Roman" w:hAnsi="Times New Roman"/>
          <w:sz w:val="22"/>
          <w:szCs w:val="22"/>
          <w:lang w:eastAsia="zh-CN"/>
        </w:rPr>
        <w:t>subframe</w:t>
      </w:r>
      <w:proofErr w:type="spellEnd"/>
      <w:r w:rsidR="00E45EBC" w:rsidRPr="00E45EBC">
        <w:rPr>
          <w:rFonts w:ascii="Times New Roman" w:hAnsi="Times New Roman"/>
          <w:sz w:val="22"/>
          <w:szCs w:val="22"/>
          <w:lang w:eastAsia="zh-CN"/>
        </w:rPr>
        <w:t xml:space="preserve"> such that there is a total of </w:t>
      </w:r>
      <m:oMath>
        <m:sSub>
          <m:sSubPr>
            <m:ctrlPr>
              <w:rPr>
                <w:rFonts w:ascii="Cambria Math" w:hAnsi="Cambria Math"/>
                <w:i/>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WUS</m:t>
            </m:r>
          </m:sub>
        </m:sSub>
      </m:oMath>
      <w:r w:rsidR="00E45EBC" w:rsidRPr="00E45EBC">
        <w:rPr>
          <w:rFonts w:ascii="Times New Roman" w:hAnsi="Times New Roman"/>
          <w:sz w:val="22"/>
          <w:szCs w:val="22"/>
          <w:lang w:eastAsia="zh-CN"/>
        </w:rPr>
        <w:t xml:space="preserve"> NB-IoT DL subframes and subframes carrying SIB1-NB before the start of next WUS to be transmitted for another UE group associated to the same PO, and there are</w:t>
      </w:r>
      <w:r w:rsidR="00AD1524">
        <w:rPr>
          <w:rFonts w:ascii="Times New Roman" w:hAnsi="Times New Roman"/>
          <w:sz w:val="22"/>
          <w:szCs w:val="22"/>
          <w:lang w:eastAsia="zh-CN"/>
        </w:rPr>
        <w:t xml:space="preserve"> at least</w:t>
      </w:r>
      <w:r w:rsidR="00E45EBC" w:rsidRPr="00E45EBC">
        <w:rPr>
          <w:rFonts w:ascii="Times New Roman" w:hAnsi="Times New Roman"/>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gap</m:t>
            </m:r>
          </m:sub>
        </m:sSub>
      </m:oMath>
      <w:r w:rsidR="00E45EBC" w:rsidRPr="00E45EBC">
        <w:rPr>
          <w:rFonts w:ascii="Times New Roman" w:hAnsi="Times New Roman"/>
          <w:sz w:val="22"/>
          <w:szCs w:val="22"/>
          <w:lang w:eastAsia="zh-CN"/>
        </w:rPr>
        <w:t xml:space="preserve"> </w:t>
      </w:r>
      <w:proofErr w:type="spellStart"/>
      <w:r w:rsidR="00E45EBC" w:rsidRPr="00E45EBC">
        <w:rPr>
          <w:rFonts w:ascii="Times New Roman" w:hAnsi="Times New Roman"/>
          <w:sz w:val="22"/>
          <w:szCs w:val="22"/>
          <w:lang w:eastAsia="zh-CN"/>
        </w:rPr>
        <w:t>subframes</w:t>
      </w:r>
      <w:proofErr w:type="spellEnd"/>
      <w:r w:rsidR="00E45EBC" w:rsidRPr="00E45EBC">
        <w:rPr>
          <w:rFonts w:ascii="Times New Roman" w:hAnsi="Times New Roman"/>
          <w:sz w:val="22"/>
          <w:szCs w:val="22"/>
          <w:lang w:eastAsia="zh-CN"/>
        </w:rPr>
        <w:t xml:space="preserve"> </w:t>
      </w:r>
      <w:r w:rsidR="00AD1524">
        <w:rPr>
          <w:rFonts w:ascii="Times New Roman" w:hAnsi="Times New Roman"/>
          <w:sz w:val="22"/>
          <w:szCs w:val="22"/>
          <w:lang w:eastAsia="zh-CN"/>
        </w:rPr>
        <w:t>before</w:t>
      </w:r>
      <w:r w:rsidR="00AD1524" w:rsidRPr="00E45EBC">
        <w:rPr>
          <w:rFonts w:ascii="Times New Roman" w:hAnsi="Times New Roman"/>
          <w:sz w:val="22"/>
          <w:szCs w:val="22"/>
          <w:lang w:eastAsia="zh-CN"/>
        </w:rPr>
        <w:t xml:space="preserve"> </w:t>
      </w:r>
      <w:r w:rsidR="00E45EBC" w:rsidRPr="00E45EBC">
        <w:rPr>
          <w:rFonts w:ascii="Times New Roman" w:hAnsi="Times New Roman"/>
          <w:sz w:val="22"/>
          <w:szCs w:val="22"/>
          <w:lang w:eastAsia="zh-CN"/>
        </w:rPr>
        <w:t xml:space="preserve">the start of the associated PO, where </w:t>
      </w:r>
      <m:oMath>
        <m:sSub>
          <m:sSubPr>
            <m:ctrlPr>
              <w:rPr>
                <w:rFonts w:ascii="Cambria Math" w:hAnsi="Cambria Math"/>
                <w:i/>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WUS</m:t>
            </m:r>
          </m:sub>
        </m:sSub>
      </m:oMath>
      <w:r w:rsidR="00E45EBC" w:rsidRPr="00E45EBC">
        <w:rPr>
          <w:rFonts w:ascii="Times New Roman" w:hAnsi="Times New Roman"/>
          <w:sz w:val="22"/>
          <w:szCs w:val="22"/>
          <w:lang w:eastAsia="zh-CN"/>
        </w:rPr>
        <w:t xml:space="preserve"> is the configured maximum WUS duration, and </w:t>
      </w:r>
      <m:oMath>
        <m:sSub>
          <m:sSubPr>
            <m:ctrlPr>
              <w:rPr>
                <w:rFonts w:ascii="Cambria Math" w:hAnsi="Cambria Math"/>
                <w:i/>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gap</m:t>
            </m:r>
          </m:sub>
        </m:sSub>
      </m:oMath>
      <w:r w:rsidR="00E45EBC" w:rsidRPr="00E45EBC">
        <w:rPr>
          <w:rFonts w:ascii="Times New Roman" w:hAnsi="Times New Roman"/>
          <w:sz w:val="22"/>
          <w:szCs w:val="22"/>
          <w:lang w:eastAsia="zh-CN"/>
        </w:rPr>
        <w:t xml:space="preserve"> is the configured gap between the end of maximum WUS duration to the start of associated PO for the UE. If it is the last WUS to be transmitted before the associated PO, the start of the WUS is the latest subframe such that there is a total of </w:t>
      </w:r>
      <m:oMath>
        <m:sSub>
          <m:sSubPr>
            <m:ctrlPr>
              <w:rPr>
                <w:rFonts w:ascii="Cambria Math" w:hAnsi="Cambria Math"/>
                <w:i/>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WUS</m:t>
            </m:r>
          </m:sub>
        </m:sSub>
      </m:oMath>
      <w:r w:rsidR="00E45EBC" w:rsidRPr="00E45EBC">
        <w:rPr>
          <w:rFonts w:ascii="Times New Roman" w:hAnsi="Times New Roman"/>
          <w:sz w:val="22"/>
          <w:szCs w:val="22"/>
          <w:lang w:eastAsia="zh-CN"/>
        </w:rPr>
        <w:t xml:space="preserve"> NB-</w:t>
      </w:r>
      <w:proofErr w:type="spellStart"/>
      <w:r w:rsidR="00E45EBC" w:rsidRPr="00E45EBC">
        <w:rPr>
          <w:rFonts w:ascii="Times New Roman" w:hAnsi="Times New Roman"/>
          <w:sz w:val="22"/>
          <w:szCs w:val="22"/>
          <w:lang w:eastAsia="zh-CN"/>
        </w:rPr>
        <w:t>IoT</w:t>
      </w:r>
      <w:proofErr w:type="spellEnd"/>
      <w:r w:rsidR="00E45EBC" w:rsidRPr="00E45EBC">
        <w:rPr>
          <w:rFonts w:ascii="Times New Roman" w:hAnsi="Times New Roman"/>
          <w:sz w:val="22"/>
          <w:szCs w:val="22"/>
          <w:lang w:eastAsia="zh-CN"/>
        </w:rPr>
        <w:t xml:space="preserve"> DL </w:t>
      </w:r>
      <w:proofErr w:type="spellStart"/>
      <w:r w:rsidR="00E45EBC" w:rsidRPr="00E45EBC">
        <w:rPr>
          <w:rFonts w:ascii="Times New Roman" w:hAnsi="Times New Roman"/>
          <w:sz w:val="22"/>
          <w:szCs w:val="22"/>
          <w:lang w:eastAsia="zh-CN"/>
        </w:rPr>
        <w:t>subframes</w:t>
      </w:r>
      <w:proofErr w:type="spellEnd"/>
      <w:r w:rsidR="00E45EBC" w:rsidRPr="00E45EBC">
        <w:rPr>
          <w:rFonts w:ascii="Times New Roman" w:hAnsi="Times New Roman"/>
          <w:sz w:val="22"/>
          <w:szCs w:val="22"/>
          <w:lang w:eastAsia="zh-CN"/>
        </w:rPr>
        <w:t xml:space="preserve"> and </w:t>
      </w:r>
      <w:proofErr w:type="spellStart"/>
      <w:r w:rsidR="00E45EBC" w:rsidRPr="00E45EBC">
        <w:rPr>
          <w:rFonts w:ascii="Times New Roman" w:hAnsi="Times New Roman"/>
          <w:sz w:val="22"/>
          <w:szCs w:val="22"/>
          <w:lang w:eastAsia="zh-CN"/>
        </w:rPr>
        <w:t>subframes</w:t>
      </w:r>
      <w:proofErr w:type="spellEnd"/>
      <w:r w:rsidR="00E45EBC" w:rsidRPr="00E45EBC">
        <w:rPr>
          <w:rFonts w:ascii="Times New Roman" w:hAnsi="Times New Roman"/>
          <w:sz w:val="22"/>
          <w:szCs w:val="22"/>
          <w:lang w:eastAsia="zh-CN"/>
        </w:rPr>
        <w:t xml:space="preserve"> carrying SIB1-NB followed by </w:t>
      </w:r>
      <m:oMath>
        <m:sSub>
          <m:sSubPr>
            <m:ctrlPr>
              <w:rPr>
                <w:rFonts w:ascii="Cambria Math" w:hAnsi="Cambria Math"/>
                <w:i/>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gap</m:t>
            </m:r>
          </m:sub>
        </m:sSub>
      </m:oMath>
      <w:r w:rsidR="00E45EBC" w:rsidRPr="00E45EBC">
        <w:rPr>
          <w:rFonts w:ascii="Times New Roman" w:hAnsi="Times New Roman"/>
          <w:sz w:val="22"/>
          <w:szCs w:val="22"/>
          <w:lang w:eastAsia="zh-CN"/>
        </w:rPr>
        <w:t xml:space="preserve"> subframes before the start of the associated PO. In addition, the NB-IoT UE can assume there are at least 10 NB-IoT DL subframes between the end of WUS and first associated PO, as in Rel-15 design.</w:t>
      </w:r>
    </w:p>
    <w:p w14:paraId="6118283E" w14:textId="431F6B33" w:rsidR="0047553A" w:rsidRDefault="004E20DB" w:rsidP="00AD1524">
      <w:pPr>
        <w:pStyle w:val="BodyText"/>
        <w:spacing w:before="240"/>
        <w:ind w:firstLine="288"/>
        <w:rPr>
          <w:rFonts w:ascii="Times New Roman" w:hAnsi="Times New Roman"/>
          <w:sz w:val="22"/>
          <w:szCs w:val="22"/>
          <w:lang w:eastAsia="zh-CN"/>
        </w:rPr>
      </w:pPr>
      <w:r w:rsidRPr="004E20DB">
        <w:rPr>
          <w:rFonts w:ascii="Times New Roman" w:hAnsi="Times New Roman"/>
          <w:sz w:val="22"/>
          <w:szCs w:val="22"/>
          <w:lang w:eastAsia="zh-CN"/>
        </w:rPr>
        <w:t xml:space="preserve">The multiplexing of WUS in time domain can be combined with </w:t>
      </w:r>
      <w:r>
        <w:rPr>
          <w:rFonts w:ascii="Times New Roman" w:hAnsi="Times New Roman"/>
          <w:sz w:val="22"/>
          <w:szCs w:val="22"/>
          <w:lang w:eastAsia="zh-CN"/>
        </w:rPr>
        <w:t>CDM to increase the total number of supported UE groups</w:t>
      </w:r>
      <w:r w:rsidRPr="004E20DB">
        <w:rPr>
          <w:rFonts w:ascii="Times New Roman" w:hAnsi="Times New Roman"/>
          <w:sz w:val="22"/>
          <w:szCs w:val="22"/>
          <w:lang w:eastAsia="zh-CN"/>
        </w:rPr>
        <w:t>. For example, two set of time resources can be configured for WUS of different UE groups associated to the same PO, and on top of it, 2 cyclic shifts can be used. With this method, WUS for two Rel-16 UE groups can be multiplexed via cyclic shifts in the first set of time domain resources, while the common WUS indication and WUS for Rel-15 UEs can be multiplexed in the 2nd set of time domain resources. For backward compatibility, the 2nd set of time domain resources are configured in the same way as in Rel-15 WUS time resource configuration, and cyclic shift of 0 is used for the WUS for Rel-15 UEs.</w:t>
      </w:r>
    </w:p>
    <w:p w14:paraId="3498BEF1" w14:textId="61AB31E7" w:rsidR="00836E32" w:rsidRDefault="00836E32" w:rsidP="00AD1524">
      <w:pPr>
        <w:pStyle w:val="BodyText"/>
        <w:spacing w:before="240"/>
        <w:ind w:firstLine="288"/>
        <w:rPr>
          <w:rFonts w:ascii="Times New Roman" w:hAnsi="Times New Roman"/>
          <w:sz w:val="22"/>
          <w:szCs w:val="22"/>
          <w:lang w:eastAsia="zh-CN"/>
        </w:rPr>
      </w:pPr>
      <w:r w:rsidRPr="00836E32">
        <w:rPr>
          <w:rFonts w:ascii="Times New Roman" w:hAnsi="Times New Roman"/>
          <w:sz w:val="22"/>
          <w:szCs w:val="22"/>
          <w:lang w:eastAsia="zh-CN"/>
        </w:rPr>
        <w:t xml:space="preserve">Note that with </w:t>
      </w:r>
      <w:r>
        <w:rPr>
          <w:rFonts w:ascii="Times New Roman" w:hAnsi="Times New Roman"/>
          <w:sz w:val="22"/>
          <w:szCs w:val="22"/>
          <w:lang w:eastAsia="zh-CN"/>
        </w:rPr>
        <w:t>TDM</w:t>
      </w:r>
      <w:r w:rsidRPr="00836E32">
        <w:rPr>
          <w:rFonts w:ascii="Times New Roman" w:hAnsi="Times New Roman"/>
          <w:sz w:val="22"/>
          <w:szCs w:val="22"/>
          <w:lang w:eastAsia="zh-CN"/>
        </w:rPr>
        <w:t xml:space="preserve">, the gap between the WUS and the start of associated PO may be quite large, especially when the configured maximum WUS duration is large. This may impact the UE power saving gain. Thus, the </w:t>
      </w:r>
      <w:r w:rsidR="00236718">
        <w:rPr>
          <w:rFonts w:ascii="Times New Roman" w:hAnsi="Times New Roman"/>
          <w:sz w:val="22"/>
          <w:szCs w:val="22"/>
          <w:lang w:eastAsia="zh-CN"/>
        </w:rPr>
        <w:t xml:space="preserve">TDM should </w:t>
      </w:r>
      <w:r w:rsidRPr="00836E32">
        <w:rPr>
          <w:rFonts w:ascii="Times New Roman" w:hAnsi="Times New Roman"/>
          <w:sz w:val="22"/>
          <w:szCs w:val="22"/>
          <w:lang w:eastAsia="zh-CN"/>
        </w:rPr>
        <w:t>be supported only when the maximum WUS duration is limited</w:t>
      </w:r>
      <w:r w:rsidR="00465135">
        <w:rPr>
          <w:rFonts w:ascii="Times New Roman" w:hAnsi="Times New Roman"/>
          <w:sz w:val="22"/>
          <w:szCs w:val="22"/>
          <w:lang w:eastAsia="zh-CN"/>
        </w:rPr>
        <w:t>.</w:t>
      </w:r>
      <w:r w:rsidR="000F548F">
        <w:rPr>
          <w:rFonts w:ascii="Times New Roman" w:hAnsi="Times New Roman"/>
          <w:sz w:val="22"/>
          <w:szCs w:val="22"/>
          <w:lang w:eastAsia="zh-CN"/>
        </w:rPr>
        <w:t xml:space="preserve"> Therefore, a</w:t>
      </w:r>
      <w:r w:rsidR="00AD1524">
        <w:rPr>
          <w:rFonts w:ascii="Times New Roman" w:hAnsi="Times New Roman"/>
          <w:sz w:val="22"/>
          <w:szCs w:val="22"/>
          <w:lang w:eastAsia="zh-CN"/>
        </w:rPr>
        <w:t>nother</w:t>
      </w:r>
      <w:r w:rsidR="000F548F">
        <w:rPr>
          <w:rFonts w:ascii="Times New Roman" w:hAnsi="Times New Roman"/>
          <w:sz w:val="22"/>
          <w:szCs w:val="22"/>
          <w:lang w:eastAsia="zh-CN"/>
        </w:rPr>
        <w:t xml:space="preserve"> useful option would be to consider multiple NB-</w:t>
      </w:r>
      <w:proofErr w:type="spellStart"/>
      <w:r w:rsidR="000F548F">
        <w:rPr>
          <w:rFonts w:ascii="Times New Roman" w:hAnsi="Times New Roman"/>
          <w:sz w:val="22"/>
          <w:szCs w:val="22"/>
          <w:lang w:eastAsia="zh-CN"/>
        </w:rPr>
        <w:t>IoT</w:t>
      </w:r>
      <w:proofErr w:type="spellEnd"/>
      <w:r w:rsidR="000F548F">
        <w:rPr>
          <w:rFonts w:ascii="Times New Roman" w:hAnsi="Times New Roman"/>
          <w:sz w:val="22"/>
          <w:szCs w:val="22"/>
          <w:lang w:eastAsia="zh-CN"/>
        </w:rPr>
        <w:t xml:space="preserve"> carriers for WUS multiplexing</w:t>
      </w:r>
      <w:r w:rsidR="00D05C72">
        <w:rPr>
          <w:rFonts w:ascii="Times New Roman" w:hAnsi="Times New Roman"/>
          <w:sz w:val="22"/>
          <w:szCs w:val="22"/>
          <w:lang w:eastAsia="zh-CN"/>
        </w:rPr>
        <w:t xml:space="preserve"> in the frequency domain</w:t>
      </w:r>
      <w:r w:rsidR="000F548F">
        <w:rPr>
          <w:rFonts w:ascii="Times New Roman" w:hAnsi="Times New Roman"/>
          <w:sz w:val="22"/>
          <w:szCs w:val="22"/>
          <w:lang w:eastAsia="zh-CN"/>
        </w:rPr>
        <w:t xml:space="preserve">. </w:t>
      </w:r>
      <w:r w:rsidR="00D05C72">
        <w:rPr>
          <w:rFonts w:ascii="Times New Roman" w:hAnsi="Times New Roman"/>
          <w:sz w:val="22"/>
          <w:szCs w:val="22"/>
          <w:lang w:eastAsia="zh-CN"/>
        </w:rPr>
        <w:t>In this case, t</w:t>
      </w:r>
      <w:r w:rsidR="00D05C72" w:rsidRPr="00D05C72">
        <w:rPr>
          <w:rFonts w:ascii="Times New Roman" w:hAnsi="Times New Roman"/>
          <w:sz w:val="22"/>
          <w:szCs w:val="22"/>
          <w:lang w:eastAsia="zh-CN"/>
        </w:rPr>
        <w:t>he NB-</w:t>
      </w:r>
      <w:proofErr w:type="spellStart"/>
      <w:r w:rsidR="00D05C72" w:rsidRPr="00D05C72">
        <w:rPr>
          <w:rFonts w:ascii="Times New Roman" w:hAnsi="Times New Roman"/>
          <w:sz w:val="22"/>
          <w:szCs w:val="22"/>
          <w:lang w:eastAsia="zh-CN"/>
        </w:rPr>
        <w:t>IoT</w:t>
      </w:r>
      <w:proofErr w:type="spellEnd"/>
      <w:r w:rsidR="00D05C72" w:rsidRPr="00D05C72">
        <w:rPr>
          <w:rFonts w:ascii="Times New Roman" w:hAnsi="Times New Roman"/>
          <w:sz w:val="22"/>
          <w:szCs w:val="22"/>
          <w:lang w:eastAsia="zh-CN"/>
        </w:rPr>
        <w:t xml:space="preserve"> DL carrier associated to the UE group can be configured by higher layer, e.g.</w:t>
      </w:r>
      <w:r w:rsidR="00D05C72">
        <w:rPr>
          <w:rFonts w:ascii="Times New Roman" w:hAnsi="Times New Roman"/>
          <w:sz w:val="22"/>
          <w:szCs w:val="22"/>
          <w:lang w:eastAsia="zh-CN"/>
        </w:rPr>
        <w:t>,</w:t>
      </w:r>
      <w:r w:rsidR="00D05C72" w:rsidRPr="00D05C72">
        <w:rPr>
          <w:rFonts w:ascii="Times New Roman" w:hAnsi="Times New Roman"/>
          <w:sz w:val="22"/>
          <w:szCs w:val="22"/>
          <w:lang w:eastAsia="zh-CN"/>
        </w:rPr>
        <w:t xml:space="preserve"> as a part of the UE-group WUS configuration</w:t>
      </w:r>
      <w:r w:rsidR="00D05C72">
        <w:rPr>
          <w:rFonts w:ascii="Times New Roman" w:hAnsi="Times New Roman"/>
          <w:sz w:val="22"/>
          <w:szCs w:val="22"/>
          <w:lang w:eastAsia="zh-CN"/>
        </w:rPr>
        <w:t xml:space="preserve"> or chosen autonomously based on UE ID </w:t>
      </w:r>
      <w:r w:rsidR="00F41D7B">
        <w:rPr>
          <w:rFonts w:ascii="Times New Roman" w:hAnsi="Times New Roman"/>
          <w:sz w:val="22"/>
          <w:szCs w:val="22"/>
          <w:lang w:eastAsia="zh-CN"/>
        </w:rPr>
        <w:t>similar to the paging carrier.</w:t>
      </w:r>
    </w:p>
    <w:p w14:paraId="32037426" w14:textId="77777777" w:rsidR="00911F81" w:rsidRDefault="00911F81" w:rsidP="00911F81">
      <w:pPr>
        <w:pStyle w:val="BodyText"/>
        <w:spacing w:before="240"/>
        <w:ind w:firstLine="288"/>
        <w:jc w:val="left"/>
        <w:rPr>
          <w:rFonts w:ascii="Times New Roman" w:hAnsi="Times New Roman"/>
          <w:sz w:val="22"/>
          <w:szCs w:val="22"/>
          <w:lang w:eastAsia="zh-CN"/>
        </w:rPr>
      </w:pPr>
    </w:p>
    <w:p w14:paraId="56A570DF" w14:textId="77777777" w:rsidR="00952C24" w:rsidRPr="00A57355" w:rsidRDefault="00952C24" w:rsidP="00952C24">
      <w:pPr>
        <w:jc w:val="both"/>
        <w:rPr>
          <w:b/>
          <w:sz w:val="22"/>
          <w:szCs w:val="22"/>
        </w:rPr>
      </w:pPr>
      <w:r>
        <w:rPr>
          <w:b/>
          <w:sz w:val="22"/>
          <w:szCs w:val="22"/>
        </w:rPr>
        <w:t>Proposal 3</w:t>
      </w:r>
      <w:r w:rsidRPr="00A57355">
        <w:rPr>
          <w:b/>
          <w:sz w:val="22"/>
          <w:szCs w:val="22"/>
        </w:rPr>
        <w:t>:</w:t>
      </w:r>
    </w:p>
    <w:p w14:paraId="23E7F1DB" w14:textId="44C0CBBF" w:rsidR="00952C24" w:rsidRDefault="00952C24" w:rsidP="00952C24">
      <w:pPr>
        <w:pStyle w:val="ListParagraph"/>
        <w:numPr>
          <w:ilvl w:val="0"/>
          <w:numId w:val="20"/>
        </w:numPr>
        <w:rPr>
          <w:rFonts w:ascii="Times New Roman" w:hAnsi="Times New Roman"/>
          <w:i/>
        </w:rPr>
      </w:pPr>
      <w:r>
        <w:rPr>
          <w:rFonts w:ascii="Times New Roman" w:hAnsi="Times New Roman"/>
          <w:i/>
        </w:rPr>
        <w:t xml:space="preserve">Support TDM and CDM </w:t>
      </w:r>
      <w:r w:rsidRPr="004218EB">
        <w:rPr>
          <w:rFonts w:ascii="Times New Roman" w:hAnsi="Times New Roman"/>
          <w:i/>
        </w:rPr>
        <w:t>to multiplex WUS for different UE groups</w:t>
      </w:r>
      <w:r>
        <w:rPr>
          <w:rFonts w:ascii="Times New Roman" w:hAnsi="Times New Roman"/>
          <w:i/>
        </w:rPr>
        <w:t>.</w:t>
      </w:r>
    </w:p>
    <w:p w14:paraId="335543EA" w14:textId="5F1FF6BB" w:rsidR="00952C24" w:rsidRDefault="00952C24" w:rsidP="00952C24">
      <w:pPr>
        <w:pStyle w:val="ListParagraph"/>
        <w:numPr>
          <w:ilvl w:val="0"/>
          <w:numId w:val="20"/>
        </w:numPr>
        <w:rPr>
          <w:rFonts w:ascii="Times New Roman" w:hAnsi="Times New Roman"/>
          <w:i/>
        </w:rPr>
      </w:pPr>
      <w:r>
        <w:rPr>
          <w:rFonts w:ascii="Times New Roman" w:hAnsi="Times New Roman"/>
          <w:i/>
        </w:rPr>
        <w:t xml:space="preserve">Support </w:t>
      </w:r>
      <w:r w:rsidRPr="00952C24">
        <w:rPr>
          <w:rFonts w:ascii="Times New Roman" w:hAnsi="Times New Roman"/>
          <w:i/>
        </w:rPr>
        <w:t>configur</w:t>
      </w:r>
      <w:r>
        <w:rPr>
          <w:rFonts w:ascii="Times New Roman" w:hAnsi="Times New Roman"/>
          <w:i/>
        </w:rPr>
        <w:t xml:space="preserve">ation of </w:t>
      </w:r>
      <w:r w:rsidRPr="00952C24">
        <w:rPr>
          <w:rFonts w:ascii="Times New Roman" w:hAnsi="Times New Roman"/>
          <w:i/>
        </w:rPr>
        <w:t>multiple NB-</w:t>
      </w:r>
      <w:proofErr w:type="spellStart"/>
      <w:r w:rsidRPr="00952C24">
        <w:rPr>
          <w:rFonts w:ascii="Times New Roman" w:hAnsi="Times New Roman"/>
          <w:i/>
        </w:rPr>
        <w:t>IoT</w:t>
      </w:r>
      <w:proofErr w:type="spellEnd"/>
      <w:r w:rsidRPr="00952C24">
        <w:rPr>
          <w:rFonts w:ascii="Times New Roman" w:hAnsi="Times New Roman"/>
          <w:i/>
        </w:rPr>
        <w:t xml:space="preserve"> DL carriers to multiplex WUS for different UE groups in the frequency domain</w:t>
      </w:r>
      <w:r>
        <w:rPr>
          <w:rFonts w:ascii="Times New Roman" w:hAnsi="Times New Roman"/>
          <w:i/>
        </w:rPr>
        <w:t>.</w:t>
      </w:r>
    </w:p>
    <w:p w14:paraId="5B3F73DE" w14:textId="77777777" w:rsidR="00911F81" w:rsidRDefault="00911F81" w:rsidP="00911F81">
      <w:pPr>
        <w:pStyle w:val="BodyText"/>
        <w:spacing w:before="240"/>
        <w:ind w:firstLine="288"/>
        <w:jc w:val="left"/>
        <w:rPr>
          <w:rFonts w:ascii="Times New Roman" w:hAnsi="Times New Roman"/>
          <w:sz w:val="22"/>
          <w:szCs w:val="22"/>
          <w:lang w:eastAsia="zh-CN"/>
        </w:rPr>
      </w:pPr>
    </w:p>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0585A676" w:rsidR="00A72C6C" w:rsidRPr="00073E3D" w:rsidRDefault="00A72C6C" w:rsidP="00AD1524">
      <w:pPr>
        <w:ind w:firstLine="288"/>
        <w:jc w:val="both"/>
        <w:rPr>
          <w:sz w:val="22"/>
          <w:szCs w:val="22"/>
          <w:lang w:eastAsia="zh-CN"/>
        </w:rPr>
      </w:pPr>
      <w:r w:rsidRPr="00073E3D">
        <w:rPr>
          <w:sz w:val="22"/>
          <w:szCs w:val="22"/>
          <w:lang w:eastAsia="zh-CN"/>
        </w:rPr>
        <w:t xml:space="preserve">In this contribution, we discussed </w:t>
      </w:r>
      <w:r w:rsidR="00B83B95">
        <w:rPr>
          <w:sz w:val="22"/>
          <w:szCs w:val="22"/>
          <w:lang w:eastAsia="zh-CN"/>
        </w:rPr>
        <w:t>consideration</w:t>
      </w:r>
      <w:r w:rsidR="0080619E">
        <w:rPr>
          <w:sz w:val="22"/>
          <w:szCs w:val="22"/>
          <w:lang w:eastAsia="zh-CN"/>
        </w:rPr>
        <w:t>s</w:t>
      </w:r>
      <w:r w:rsidR="00B83B95">
        <w:rPr>
          <w:sz w:val="22"/>
          <w:szCs w:val="22"/>
          <w:lang w:eastAsia="zh-CN"/>
        </w:rPr>
        <w:t xml:space="preserve"> on </w:t>
      </w:r>
      <w:r w:rsidR="0080619E">
        <w:rPr>
          <w:sz w:val="22"/>
          <w:szCs w:val="22"/>
          <w:lang w:eastAsia="zh-CN"/>
        </w:rPr>
        <w:t>UE-</w:t>
      </w:r>
      <w:r w:rsidR="0080619E" w:rsidRPr="00A35853">
        <w:rPr>
          <w:sz w:val="22"/>
          <w:szCs w:val="22"/>
          <w:lang w:eastAsia="zh-CN"/>
        </w:rPr>
        <w:t xml:space="preserve">group WUS for </w:t>
      </w:r>
      <w:r w:rsidR="0080619E">
        <w:rPr>
          <w:sz w:val="22"/>
          <w:szCs w:val="22"/>
          <w:lang w:eastAsia="zh-CN"/>
        </w:rPr>
        <w:t>NB-</w:t>
      </w:r>
      <w:proofErr w:type="spellStart"/>
      <w:r w:rsidR="0080619E">
        <w:rPr>
          <w:sz w:val="22"/>
          <w:szCs w:val="22"/>
          <w:lang w:eastAsia="zh-CN"/>
        </w:rPr>
        <w:t>IoT</w:t>
      </w:r>
      <w:proofErr w:type="spellEnd"/>
      <w:r w:rsidR="0080619E">
        <w:rPr>
          <w:sz w:val="22"/>
          <w:szCs w:val="22"/>
          <w:lang w:eastAsia="zh-CN"/>
        </w:rPr>
        <w:t xml:space="preserve"> </w:t>
      </w:r>
      <w:r w:rsidR="0080619E" w:rsidRPr="00A35853">
        <w:rPr>
          <w:sz w:val="22"/>
          <w:szCs w:val="22"/>
          <w:lang w:eastAsia="zh-CN"/>
        </w:rPr>
        <w:t>devices in Rel-16</w:t>
      </w:r>
      <w:r w:rsidR="00C87BD0">
        <w:rPr>
          <w:sz w:val="22"/>
          <w:szCs w:val="22"/>
          <w:lang w:eastAsia="zh-CN"/>
        </w:rPr>
        <w:t xml:space="preserve">. </w:t>
      </w:r>
      <w:r w:rsidRPr="00073E3D">
        <w:rPr>
          <w:sz w:val="22"/>
          <w:szCs w:val="22"/>
          <w:lang w:eastAsia="zh-CN"/>
        </w:rPr>
        <w:t>Our proposals are summarized as below:</w:t>
      </w:r>
    </w:p>
    <w:p w14:paraId="3C1077D9" w14:textId="77777777" w:rsidR="00E0725A" w:rsidRPr="006A10E4" w:rsidRDefault="00E0725A" w:rsidP="006A10E4">
      <w:pPr>
        <w:pStyle w:val="BodyText"/>
        <w:spacing w:before="240"/>
        <w:ind w:firstLine="288"/>
        <w:jc w:val="left"/>
        <w:rPr>
          <w:rFonts w:ascii="Times New Roman" w:hAnsi="Times New Roman"/>
          <w:i/>
          <w:sz w:val="22"/>
        </w:rPr>
      </w:pPr>
    </w:p>
    <w:p w14:paraId="71C2E1C3" w14:textId="77777777" w:rsidR="00A92C53" w:rsidRPr="00A57355" w:rsidRDefault="00A92C53" w:rsidP="00A92C53">
      <w:pPr>
        <w:jc w:val="both"/>
        <w:rPr>
          <w:b/>
          <w:sz w:val="22"/>
          <w:szCs w:val="22"/>
        </w:rPr>
      </w:pPr>
      <w:r>
        <w:rPr>
          <w:b/>
          <w:sz w:val="22"/>
          <w:szCs w:val="22"/>
        </w:rPr>
        <w:t>Proposal 1</w:t>
      </w:r>
      <w:r w:rsidRPr="00A57355">
        <w:rPr>
          <w:b/>
          <w:sz w:val="22"/>
          <w:szCs w:val="22"/>
        </w:rPr>
        <w:t>:</w:t>
      </w:r>
    </w:p>
    <w:p w14:paraId="5C5BDB24" w14:textId="789C9386" w:rsidR="00A92C53" w:rsidRDefault="00A92C53" w:rsidP="00A92C53">
      <w:pPr>
        <w:pStyle w:val="ListParagraph"/>
        <w:numPr>
          <w:ilvl w:val="0"/>
          <w:numId w:val="20"/>
        </w:numPr>
        <w:rPr>
          <w:rFonts w:ascii="Times New Roman" w:hAnsi="Times New Roman"/>
          <w:i/>
        </w:rPr>
      </w:pPr>
      <w:r>
        <w:rPr>
          <w:rFonts w:ascii="Times New Roman" w:hAnsi="Times New Roman"/>
          <w:i/>
        </w:rPr>
        <w:lastRenderedPageBreak/>
        <w:t>The UE-group WUS is enabled by SIB1-NB o</w:t>
      </w:r>
      <w:r w:rsidR="00AD1524">
        <w:rPr>
          <w:rFonts w:ascii="Times New Roman" w:hAnsi="Times New Roman"/>
          <w:i/>
        </w:rPr>
        <w:t>r</w:t>
      </w:r>
      <w:r>
        <w:rPr>
          <w:rFonts w:ascii="Times New Roman" w:hAnsi="Times New Roman"/>
          <w:i/>
        </w:rPr>
        <w:t xml:space="preserve"> </w:t>
      </w:r>
      <w:proofErr w:type="spellStart"/>
      <w:r>
        <w:rPr>
          <w:rFonts w:ascii="Times New Roman" w:hAnsi="Times New Roman"/>
          <w:i/>
        </w:rPr>
        <w:t>SIBx</w:t>
      </w:r>
      <w:proofErr w:type="spellEnd"/>
      <w:r>
        <w:rPr>
          <w:rFonts w:ascii="Times New Roman" w:hAnsi="Times New Roman"/>
          <w:i/>
        </w:rPr>
        <w:t>-NB (x&gt;1).</w:t>
      </w:r>
    </w:p>
    <w:p w14:paraId="4AF2E418" w14:textId="77777777" w:rsidR="00A92C53" w:rsidRDefault="00A92C53" w:rsidP="00A92C53">
      <w:pPr>
        <w:pStyle w:val="ListParagraph"/>
        <w:numPr>
          <w:ilvl w:val="0"/>
          <w:numId w:val="20"/>
        </w:numPr>
        <w:rPr>
          <w:rFonts w:ascii="Times New Roman" w:hAnsi="Times New Roman"/>
          <w:i/>
        </w:rPr>
      </w:pPr>
      <w:r>
        <w:rPr>
          <w:rFonts w:ascii="Times New Roman" w:hAnsi="Times New Roman"/>
          <w:i/>
        </w:rPr>
        <w:t>The number of UE groups is also configured by SIB.</w:t>
      </w:r>
    </w:p>
    <w:p w14:paraId="63255BC3" w14:textId="77777777" w:rsidR="00A92C53" w:rsidRPr="00A1776A" w:rsidRDefault="00A92C53" w:rsidP="00A92C53">
      <w:pPr>
        <w:pStyle w:val="ListParagraph"/>
        <w:numPr>
          <w:ilvl w:val="0"/>
          <w:numId w:val="20"/>
        </w:numPr>
        <w:rPr>
          <w:rFonts w:ascii="Times New Roman" w:hAnsi="Times New Roman"/>
          <w:i/>
        </w:rPr>
      </w:pPr>
      <w:r w:rsidRPr="00A1776A">
        <w:rPr>
          <w:rFonts w:ascii="Times New Roman" w:hAnsi="Times New Roman"/>
          <w:i/>
        </w:rPr>
        <w:t>Max number of UE groups is 2.</w:t>
      </w:r>
    </w:p>
    <w:p w14:paraId="2B7AD94F" w14:textId="77777777" w:rsidR="00073570" w:rsidRDefault="00073570" w:rsidP="0034201F">
      <w:pPr>
        <w:pStyle w:val="BodyText"/>
        <w:spacing w:before="240"/>
        <w:ind w:firstLine="288"/>
        <w:jc w:val="left"/>
        <w:rPr>
          <w:rFonts w:ascii="Times New Roman" w:hAnsi="Times New Roman"/>
          <w:i/>
          <w:sz w:val="22"/>
        </w:rPr>
      </w:pPr>
      <w:bookmarkStart w:id="0" w:name="_GoBack"/>
      <w:bookmarkEnd w:id="0"/>
    </w:p>
    <w:p w14:paraId="22E87B0E" w14:textId="77777777" w:rsidR="007E59B9" w:rsidRPr="00A57355" w:rsidRDefault="007E59B9" w:rsidP="007E59B9">
      <w:pPr>
        <w:jc w:val="both"/>
        <w:rPr>
          <w:b/>
          <w:sz w:val="22"/>
          <w:szCs w:val="22"/>
        </w:rPr>
      </w:pPr>
      <w:r>
        <w:rPr>
          <w:b/>
          <w:sz w:val="22"/>
          <w:szCs w:val="22"/>
        </w:rPr>
        <w:t>Proposal 2</w:t>
      </w:r>
      <w:r w:rsidRPr="00A57355">
        <w:rPr>
          <w:b/>
          <w:sz w:val="22"/>
          <w:szCs w:val="22"/>
        </w:rPr>
        <w:t>:</w:t>
      </w:r>
    </w:p>
    <w:p w14:paraId="4BC58B5F" w14:textId="77777777" w:rsidR="007E59B9" w:rsidRDefault="007E59B9" w:rsidP="007E59B9">
      <w:pPr>
        <w:pStyle w:val="ListParagraph"/>
        <w:numPr>
          <w:ilvl w:val="0"/>
          <w:numId w:val="20"/>
        </w:numPr>
        <w:rPr>
          <w:rFonts w:ascii="Times New Roman" w:hAnsi="Times New Roman"/>
          <w:i/>
        </w:rPr>
      </w:pPr>
      <w:r>
        <w:rPr>
          <w:rFonts w:ascii="Times New Roman" w:hAnsi="Times New Roman"/>
          <w:i/>
        </w:rPr>
        <w:t xml:space="preserve">The </w:t>
      </w:r>
      <w:r w:rsidRPr="00754DA6">
        <w:rPr>
          <w:rFonts w:ascii="Times New Roman" w:hAnsi="Times New Roman"/>
          <w:i/>
        </w:rPr>
        <w:t xml:space="preserve">indication of </w:t>
      </w:r>
      <w:r>
        <w:rPr>
          <w:rFonts w:ascii="Times New Roman" w:hAnsi="Times New Roman"/>
          <w:i/>
        </w:rPr>
        <w:t xml:space="preserve">UE </w:t>
      </w:r>
      <w:r w:rsidRPr="00754DA6">
        <w:rPr>
          <w:rFonts w:ascii="Times New Roman" w:hAnsi="Times New Roman"/>
          <w:i/>
        </w:rPr>
        <w:t xml:space="preserve">groups </w:t>
      </w:r>
      <w:r>
        <w:rPr>
          <w:rFonts w:ascii="Times New Roman" w:hAnsi="Times New Roman"/>
          <w:i/>
        </w:rPr>
        <w:t>is based on the UE_IDs.</w:t>
      </w:r>
    </w:p>
    <w:p w14:paraId="748099B2" w14:textId="77777777" w:rsidR="007E59B9" w:rsidRDefault="007E59B9" w:rsidP="007E59B9">
      <w:pPr>
        <w:pStyle w:val="ListParagraph"/>
        <w:numPr>
          <w:ilvl w:val="0"/>
          <w:numId w:val="20"/>
        </w:numPr>
        <w:rPr>
          <w:rFonts w:ascii="Times New Roman" w:hAnsi="Times New Roman"/>
          <w:i/>
        </w:rPr>
      </w:pPr>
      <w:r w:rsidRPr="00E608EB">
        <w:rPr>
          <w:rFonts w:ascii="Times New Roman" w:hAnsi="Times New Roman"/>
          <w:i/>
        </w:rPr>
        <w:t>A common WUS indication is supported</w:t>
      </w:r>
      <w:r>
        <w:rPr>
          <w:rFonts w:ascii="Times New Roman" w:hAnsi="Times New Roman"/>
          <w:i/>
        </w:rPr>
        <w:t>.</w:t>
      </w:r>
    </w:p>
    <w:p w14:paraId="46401167" w14:textId="77777777" w:rsidR="007E59B9" w:rsidRDefault="007E59B9" w:rsidP="0034201F">
      <w:pPr>
        <w:pStyle w:val="BodyText"/>
        <w:spacing w:before="240"/>
        <w:ind w:firstLine="288"/>
        <w:jc w:val="left"/>
        <w:rPr>
          <w:rFonts w:ascii="Times New Roman" w:hAnsi="Times New Roman"/>
          <w:i/>
          <w:sz w:val="22"/>
        </w:rPr>
      </w:pPr>
    </w:p>
    <w:p w14:paraId="0CCB4D44" w14:textId="77777777" w:rsidR="00472DF2" w:rsidRPr="00A57355" w:rsidRDefault="00472DF2" w:rsidP="00472DF2">
      <w:pPr>
        <w:jc w:val="both"/>
        <w:rPr>
          <w:b/>
          <w:sz w:val="22"/>
          <w:szCs w:val="22"/>
        </w:rPr>
      </w:pPr>
      <w:r>
        <w:rPr>
          <w:b/>
          <w:sz w:val="22"/>
          <w:szCs w:val="22"/>
        </w:rPr>
        <w:t>Proposal 3</w:t>
      </w:r>
      <w:r w:rsidRPr="00A57355">
        <w:rPr>
          <w:b/>
          <w:sz w:val="22"/>
          <w:szCs w:val="22"/>
        </w:rPr>
        <w:t>:</w:t>
      </w:r>
    </w:p>
    <w:p w14:paraId="6E5FE74B" w14:textId="77777777" w:rsidR="00472DF2" w:rsidRDefault="00472DF2" w:rsidP="00472DF2">
      <w:pPr>
        <w:pStyle w:val="ListParagraph"/>
        <w:numPr>
          <w:ilvl w:val="0"/>
          <w:numId w:val="20"/>
        </w:numPr>
        <w:rPr>
          <w:rFonts w:ascii="Times New Roman" w:hAnsi="Times New Roman"/>
          <w:i/>
        </w:rPr>
      </w:pPr>
      <w:r>
        <w:rPr>
          <w:rFonts w:ascii="Times New Roman" w:hAnsi="Times New Roman"/>
          <w:i/>
        </w:rPr>
        <w:t xml:space="preserve">Support TDM and CDM </w:t>
      </w:r>
      <w:r w:rsidRPr="004218EB">
        <w:rPr>
          <w:rFonts w:ascii="Times New Roman" w:hAnsi="Times New Roman"/>
          <w:i/>
        </w:rPr>
        <w:t>to multiplex WUS for different UE groups</w:t>
      </w:r>
      <w:r>
        <w:rPr>
          <w:rFonts w:ascii="Times New Roman" w:hAnsi="Times New Roman"/>
          <w:i/>
        </w:rPr>
        <w:t>.</w:t>
      </w:r>
    </w:p>
    <w:p w14:paraId="70390DEC" w14:textId="77777777" w:rsidR="00472DF2" w:rsidRDefault="00472DF2" w:rsidP="00472DF2">
      <w:pPr>
        <w:pStyle w:val="ListParagraph"/>
        <w:numPr>
          <w:ilvl w:val="0"/>
          <w:numId w:val="20"/>
        </w:numPr>
        <w:rPr>
          <w:rFonts w:ascii="Times New Roman" w:hAnsi="Times New Roman"/>
          <w:i/>
        </w:rPr>
      </w:pPr>
      <w:r>
        <w:rPr>
          <w:rFonts w:ascii="Times New Roman" w:hAnsi="Times New Roman"/>
          <w:i/>
        </w:rPr>
        <w:t xml:space="preserve">Support </w:t>
      </w:r>
      <w:r w:rsidRPr="00952C24">
        <w:rPr>
          <w:rFonts w:ascii="Times New Roman" w:hAnsi="Times New Roman"/>
          <w:i/>
        </w:rPr>
        <w:t>configur</w:t>
      </w:r>
      <w:r>
        <w:rPr>
          <w:rFonts w:ascii="Times New Roman" w:hAnsi="Times New Roman"/>
          <w:i/>
        </w:rPr>
        <w:t xml:space="preserve">ation of </w:t>
      </w:r>
      <w:r w:rsidRPr="00952C24">
        <w:rPr>
          <w:rFonts w:ascii="Times New Roman" w:hAnsi="Times New Roman"/>
          <w:i/>
        </w:rPr>
        <w:t>multiple NB-</w:t>
      </w:r>
      <w:proofErr w:type="spellStart"/>
      <w:r w:rsidRPr="00952C24">
        <w:rPr>
          <w:rFonts w:ascii="Times New Roman" w:hAnsi="Times New Roman"/>
          <w:i/>
        </w:rPr>
        <w:t>IoT</w:t>
      </w:r>
      <w:proofErr w:type="spellEnd"/>
      <w:r w:rsidRPr="00952C24">
        <w:rPr>
          <w:rFonts w:ascii="Times New Roman" w:hAnsi="Times New Roman"/>
          <w:i/>
        </w:rPr>
        <w:t xml:space="preserve"> DL carriers to multiplex WUS for different UE groups in the frequency domain</w:t>
      </w:r>
      <w:r>
        <w:rPr>
          <w:rFonts w:ascii="Times New Roman" w:hAnsi="Times New Roman"/>
          <w:i/>
        </w:rPr>
        <w:t>.</w:t>
      </w:r>
    </w:p>
    <w:p w14:paraId="3ECE5623" w14:textId="77777777" w:rsidR="00472DF2" w:rsidRDefault="00472DF2" w:rsidP="0034201F">
      <w:pPr>
        <w:pStyle w:val="BodyText"/>
        <w:spacing w:before="240"/>
        <w:ind w:firstLine="288"/>
        <w:jc w:val="left"/>
        <w:rPr>
          <w:rFonts w:ascii="Times New Roman" w:hAnsi="Times New Roman"/>
          <w:i/>
          <w:sz w:val="22"/>
        </w:rPr>
      </w:pPr>
    </w:p>
    <w:p w14:paraId="33ACB11E" w14:textId="2F6B3D8F" w:rsidR="00700053" w:rsidRPr="006D6DB9" w:rsidRDefault="00700053" w:rsidP="00700053">
      <w:pPr>
        <w:pStyle w:val="Heading1"/>
        <w:rPr>
          <w:rFonts w:cs="Arial"/>
          <w:sz w:val="32"/>
          <w:szCs w:val="32"/>
          <w:lang w:val="en-US"/>
        </w:rPr>
      </w:pPr>
      <w:r w:rsidRPr="006D6DB9">
        <w:rPr>
          <w:rFonts w:cs="Arial"/>
          <w:sz w:val="32"/>
          <w:szCs w:val="32"/>
          <w:lang w:val="en-US"/>
        </w:rPr>
        <w:t>Reference</w:t>
      </w:r>
    </w:p>
    <w:p w14:paraId="610BB3B8" w14:textId="0FDA3C70" w:rsidR="0015086E" w:rsidRDefault="0080067E" w:rsidP="0015086E">
      <w:pPr>
        <w:pStyle w:val="TdocReference"/>
        <w:numPr>
          <w:ilvl w:val="0"/>
          <w:numId w:val="49"/>
        </w:numPr>
        <w:ind w:left="357" w:hanging="357"/>
      </w:pPr>
      <w:bookmarkStart w:id="1" w:name="_Ref513808269"/>
      <w:r w:rsidRPr="00506373">
        <w:rPr>
          <w:lang w:val="en-GB"/>
        </w:rPr>
        <w:t>RP-18145</w:t>
      </w:r>
      <w:r w:rsidR="002733B6">
        <w:rPr>
          <w:lang w:val="en-GB"/>
        </w:rPr>
        <w:t>1</w:t>
      </w:r>
      <w:r w:rsidRPr="00506373">
        <w:rPr>
          <w:lang w:val="en-GB"/>
        </w:rPr>
        <w:t xml:space="preserve">, “Rel-16 </w:t>
      </w:r>
      <w:r w:rsidR="002733B6">
        <w:rPr>
          <w:lang w:val="en-GB"/>
        </w:rPr>
        <w:t>enhancements for NB-</w:t>
      </w:r>
      <w:proofErr w:type="spellStart"/>
      <w:r w:rsidR="002733B6">
        <w:rPr>
          <w:lang w:val="en-GB"/>
        </w:rPr>
        <w:t>IoT</w:t>
      </w:r>
      <w:proofErr w:type="spellEnd"/>
      <w:r w:rsidRPr="00506373">
        <w:rPr>
          <w:lang w:val="en-GB"/>
        </w:rPr>
        <w:t>”, Ericsson, 3GPP TSG RAN meetin</w:t>
      </w:r>
      <w:r>
        <w:rPr>
          <w:lang w:val="en-GB"/>
        </w:rPr>
        <w:t>g #80, La Jolla, USA, June 2018</w:t>
      </w:r>
      <w:r w:rsidR="00700053" w:rsidRPr="007F530F">
        <w:t>.</w:t>
      </w:r>
      <w:bookmarkEnd w:id="1"/>
    </w:p>
    <w:p w14:paraId="47870FE2" w14:textId="55E6B022" w:rsidR="0067269E" w:rsidRPr="0067269E" w:rsidRDefault="0067269E" w:rsidP="0067269E">
      <w:pPr>
        <w:pStyle w:val="TdocReference"/>
        <w:numPr>
          <w:ilvl w:val="0"/>
          <w:numId w:val="49"/>
        </w:numPr>
        <w:ind w:left="357" w:hanging="357"/>
        <w:rPr>
          <w:lang w:val="en-GB"/>
        </w:rPr>
      </w:pPr>
      <w:bookmarkStart w:id="2" w:name="_Ref521738353"/>
      <w:r w:rsidRPr="0067269E">
        <w:rPr>
          <w:lang w:val="en-GB"/>
        </w:rPr>
        <w:t xml:space="preserve">R1-1808655, “UE-group wake-up signal for </w:t>
      </w:r>
      <w:proofErr w:type="spellStart"/>
      <w:r w:rsidRPr="0067269E">
        <w:rPr>
          <w:lang w:val="en-GB"/>
        </w:rPr>
        <w:t>eMTC</w:t>
      </w:r>
      <w:proofErr w:type="spellEnd"/>
      <w:r w:rsidRPr="0067269E">
        <w:rPr>
          <w:lang w:val="en-GB"/>
        </w:rPr>
        <w:t xml:space="preserve">”, Intel, </w:t>
      </w:r>
      <w:r w:rsidRPr="00506373">
        <w:rPr>
          <w:lang w:val="en-GB"/>
        </w:rPr>
        <w:t>3GPP TSG RAN</w:t>
      </w:r>
      <w:r>
        <w:rPr>
          <w:lang w:val="en-GB"/>
        </w:rPr>
        <w:t>1</w:t>
      </w:r>
      <w:r w:rsidRPr="00506373">
        <w:rPr>
          <w:lang w:val="en-GB"/>
        </w:rPr>
        <w:t xml:space="preserve"> meetin</w:t>
      </w:r>
      <w:r>
        <w:rPr>
          <w:lang w:val="en-GB"/>
        </w:rPr>
        <w:t xml:space="preserve">g #94, </w:t>
      </w:r>
      <w:r w:rsidRPr="0067269E">
        <w:rPr>
          <w:lang w:val="en-GB"/>
        </w:rPr>
        <w:t xml:space="preserve">Gothenburg, Sweden, </w:t>
      </w:r>
      <w:r w:rsidR="00DA5BB7">
        <w:rPr>
          <w:lang w:val="en-GB"/>
        </w:rPr>
        <w:t xml:space="preserve">August </w:t>
      </w:r>
      <w:r w:rsidRPr="0067269E">
        <w:rPr>
          <w:lang w:val="en-GB"/>
        </w:rPr>
        <w:t>2018</w:t>
      </w:r>
      <w:r w:rsidR="004E0572">
        <w:rPr>
          <w:lang w:val="en-GB"/>
        </w:rPr>
        <w:t>.</w:t>
      </w:r>
      <w:bookmarkEnd w:id="2"/>
    </w:p>
    <w:p w14:paraId="4DBBAB6F" w14:textId="77777777" w:rsidR="00700053" w:rsidRPr="00700053" w:rsidRDefault="00700053" w:rsidP="00700053">
      <w:pPr>
        <w:rPr>
          <w:i/>
        </w:rPr>
      </w:pPr>
    </w:p>
    <w:sectPr w:rsidR="00700053" w:rsidRPr="00700053"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E41C3" w14:textId="77777777" w:rsidR="00AE133B" w:rsidRDefault="00AE133B">
      <w:r>
        <w:separator/>
      </w:r>
    </w:p>
  </w:endnote>
  <w:endnote w:type="continuationSeparator" w:id="0">
    <w:p w14:paraId="12A9B3F3" w14:textId="77777777" w:rsidR="00AE133B" w:rsidRDefault="00AE1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90C62" w:rsidRDefault="00790C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790C62" w:rsidRDefault="00790C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90C62" w:rsidRDefault="00790C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1776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776A">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5700D" w14:textId="77777777" w:rsidR="00AE133B" w:rsidRDefault="00AE133B">
      <w:r>
        <w:separator/>
      </w:r>
    </w:p>
  </w:footnote>
  <w:footnote w:type="continuationSeparator" w:id="0">
    <w:p w14:paraId="17C980A9" w14:textId="77777777" w:rsidR="00AE133B" w:rsidRDefault="00AE13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90C62" w:rsidRDefault="00790C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CB1454"/>
    <w:multiLevelType w:val="hybridMultilevel"/>
    <w:tmpl w:val="FFE6E5B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DFA"/>
    <w:multiLevelType w:val="hybridMultilevel"/>
    <w:tmpl w:val="ABB60B10"/>
    <w:lvl w:ilvl="0" w:tplc="5008978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1331661"/>
    <w:multiLevelType w:val="hybridMultilevel"/>
    <w:tmpl w:val="6456956E"/>
    <w:lvl w:ilvl="0" w:tplc="C30E91D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A827E3"/>
    <w:multiLevelType w:val="hybridMultilevel"/>
    <w:tmpl w:val="EEE67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7535C2F"/>
    <w:multiLevelType w:val="hybridMultilevel"/>
    <w:tmpl w:val="69FC5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15:restartNumberingAfterBreak="0">
    <w:nsid w:val="29F72BDC"/>
    <w:multiLevelType w:val="hybridMultilevel"/>
    <w:tmpl w:val="AC34CCDA"/>
    <w:lvl w:ilvl="0" w:tplc="20F25C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48017E"/>
    <w:multiLevelType w:val="hybridMultilevel"/>
    <w:tmpl w:val="3AD2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4C6B4A"/>
    <w:multiLevelType w:val="hybridMultilevel"/>
    <w:tmpl w:val="6EDA19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20F25C52">
      <w:numFmt w:val="bullet"/>
      <w:lvlText w:val="-"/>
      <w:lvlJc w:val="left"/>
      <w:pPr>
        <w:ind w:left="1440" w:hanging="360"/>
      </w:pPr>
      <w:rPr>
        <w:rFonts w:ascii="Times New Roman" w:eastAsia="SimSun" w:hAnsi="Times New Roman" w:cs="Times New Roman"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3574722E"/>
    <w:multiLevelType w:val="hybridMultilevel"/>
    <w:tmpl w:val="643E27E8"/>
    <w:lvl w:ilvl="0" w:tplc="74381CC0">
      <w:start w:val="1"/>
      <w:numFmt w:val="bullet"/>
      <w:lvlText w:val="•"/>
      <w:lvlJc w:val="left"/>
      <w:pPr>
        <w:tabs>
          <w:tab w:val="num" w:pos="720"/>
        </w:tabs>
        <w:ind w:left="720" w:hanging="360"/>
      </w:pPr>
      <w:rPr>
        <w:rFonts w:ascii="Arial" w:hAnsi="Arial" w:hint="default"/>
      </w:rPr>
    </w:lvl>
    <w:lvl w:ilvl="1" w:tplc="55B42AB8">
      <w:start w:val="121"/>
      <w:numFmt w:val="bullet"/>
      <w:lvlText w:val="–"/>
      <w:lvlJc w:val="left"/>
      <w:pPr>
        <w:tabs>
          <w:tab w:val="num" w:pos="1440"/>
        </w:tabs>
        <w:ind w:left="1440" w:hanging="360"/>
      </w:pPr>
      <w:rPr>
        <w:rFonts w:ascii="Arial" w:hAnsi="Arial" w:hint="default"/>
      </w:rPr>
    </w:lvl>
    <w:lvl w:ilvl="2" w:tplc="5A108110" w:tentative="1">
      <w:start w:val="1"/>
      <w:numFmt w:val="bullet"/>
      <w:lvlText w:val="•"/>
      <w:lvlJc w:val="left"/>
      <w:pPr>
        <w:tabs>
          <w:tab w:val="num" w:pos="2160"/>
        </w:tabs>
        <w:ind w:left="2160" w:hanging="360"/>
      </w:pPr>
      <w:rPr>
        <w:rFonts w:ascii="Arial" w:hAnsi="Arial" w:hint="default"/>
      </w:rPr>
    </w:lvl>
    <w:lvl w:ilvl="3" w:tplc="C074D7C0" w:tentative="1">
      <w:start w:val="1"/>
      <w:numFmt w:val="bullet"/>
      <w:lvlText w:val="•"/>
      <w:lvlJc w:val="left"/>
      <w:pPr>
        <w:tabs>
          <w:tab w:val="num" w:pos="2880"/>
        </w:tabs>
        <w:ind w:left="2880" w:hanging="360"/>
      </w:pPr>
      <w:rPr>
        <w:rFonts w:ascii="Arial" w:hAnsi="Arial" w:hint="default"/>
      </w:rPr>
    </w:lvl>
    <w:lvl w:ilvl="4" w:tplc="7166E106" w:tentative="1">
      <w:start w:val="1"/>
      <w:numFmt w:val="bullet"/>
      <w:lvlText w:val="•"/>
      <w:lvlJc w:val="left"/>
      <w:pPr>
        <w:tabs>
          <w:tab w:val="num" w:pos="3600"/>
        </w:tabs>
        <w:ind w:left="3600" w:hanging="360"/>
      </w:pPr>
      <w:rPr>
        <w:rFonts w:ascii="Arial" w:hAnsi="Arial" w:hint="default"/>
      </w:rPr>
    </w:lvl>
    <w:lvl w:ilvl="5" w:tplc="4FB2B932" w:tentative="1">
      <w:start w:val="1"/>
      <w:numFmt w:val="bullet"/>
      <w:lvlText w:val="•"/>
      <w:lvlJc w:val="left"/>
      <w:pPr>
        <w:tabs>
          <w:tab w:val="num" w:pos="4320"/>
        </w:tabs>
        <w:ind w:left="4320" w:hanging="360"/>
      </w:pPr>
      <w:rPr>
        <w:rFonts w:ascii="Arial" w:hAnsi="Arial" w:hint="default"/>
      </w:rPr>
    </w:lvl>
    <w:lvl w:ilvl="6" w:tplc="5EAA28F4" w:tentative="1">
      <w:start w:val="1"/>
      <w:numFmt w:val="bullet"/>
      <w:lvlText w:val="•"/>
      <w:lvlJc w:val="left"/>
      <w:pPr>
        <w:tabs>
          <w:tab w:val="num" w:pos="5040"/>
        </w:tabs>
        <w:ind w:left="5040" w:hanging="360"/>
      </w:pPr>
      <w:rPr>
        <w:rFonts w:ascii="Arial" w:hAnsi="Arial" w:hint="default"/>
      </w:rPr>
    </w:lvl>
    <w:lvl w:ilvl="7" w:tplc="6898F2F8" w:tentative="1">
      <w:start w:val="1"/>
      <w:numFmt w:val="bullet"/>
      <w:lvlText w:val="•"/>
      <w:lvlJc w:val="left"/>
      <w:pPr>
        <w:tabs>
          <w:tab w:val="num" w:pos="5760"/>
        </w:tabs>
        <w:ind w:left="5760" w:hanging="360"/>
      </w:pPr>
      <w:rPr>
        <w:rFonts w:ascii="Arial" w:hAnsi="Arial" w:hint="default"/>
      </w:rPr>
    </w:lvl>
    <w:lvl w:ilvl="8" w:tplc="A1D6F6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5A35E41"/>
    <w:multiLevelType w:val="hybridMultilevel"/>
    <w:tmpl w:val="46D853FA"/>
    <w:lvl w:ilvl="0" w:tplc="20F25C52">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7561CA5"/>
    <w:multiLevelType w:val="hybridMultilevel"/>
    <w:tmpl w:val="520CEB32"/>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9110C9"/>
    <w:multiLevelType w:val="hybridMultilevel"/>
    <w:tmpl w:val="3E689C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20F25C52">
      <w:numFmt w:val="bullet"/>
      <w:lvlText w:val="-"/>
      <w:lvlJc w:val="left"/>
      <w:pPr>
        <w:ind w:left="1440" w:hanging="360"/>
      </w:pPr>
      <w:rPr>
        <w:rFonts w:ascii="Times New Roman" w:eastAsia="SimSun" w:hAnsi="Times New Roman" w:cs="Times New Roman"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5B324AF"/>
    <w:multiLevelType w:val="hybridMultilevel"/>
    <w:tmpl w:val="31E2F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BA7491"/>
    <w:multiLevelType w:val="hybridMultilevel"/>
    <w:tmpl w:val="5BBA4ADC"/>
    <w:lvl w:ilvl="0" w:tplc="90DCE2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8404CF"/>
    <w:multiLevelType w:val="hybridMultilevel"/>
    <w:tmpl w:val="43AA5FA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8A1D19"/>
    <w:multiLevelType w:val="hybridMultilevel"/>
    <w:tmpl w:val="242C0304"/>
    <w:lvl w:ilvl="0" w:tplc="20F25C52">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BC2F68"/>
    <w:multiLevelType w:val="hybridMultilevel"/>
    <w:tmpl w:val="BB34732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6E3F1D"/>
    <w:multiLevelType w:val="hybridMultilevel"/>
    <w:tmpl w:val="EFCCF386"/>
    <w:lvl w:ilvl="0" w:tplc="E5406E48">
      <w:start w:val="1"/>
      <w:numFmt w:val="bullet"/>
      <w:lvlText w:val="•"/>
      <w:lvlJc w:val="left"/>
      <w:pPr>
        <w:tabs>
          <w:tab w:val="num" w:pos="720"/>
        </w:tabs>
        <w:ind w:left="720" w:hanging="360"/>
      </w:pPr>
      <w:rPr>
        <w:rFonts w:ascii="Arial" w:hAnsi="Arial" w:hint="default"/>
      </w:rPr>
    </w:lvl>
    <w:lvl w:ilvl="1" w:tplc="47ACE9DA">
      <w:start w:val="85"/>
      <w:numFmt w:val="bullet"/>
      <w:lvlText w:val="–"/>
      <w:lvlJc w:val="left"/>
      <w:pPr>
        <w:tabs>
          <w:tab w:val="num" w:pos="1440"/>
        </w:tabs>
        <w:ind w:left="1440" w:hanging="360"/>
      </w:pPr>
      <w:rPr>
        <w:rFonts w:ascii="Arial" w:hAnsi="Arial" w:hint="default"/>
      </w:rPr>
    </w:lvl>
    <w:lvl w:ilvl="2" w:tplc="0C266B22">
      <w:start w:val="85"/>
      <w:numFmt w:val="bullet"/>
      <w:lvlText w:val="•"/>
      <w:lvlJc w:val="left"/>
      <w:pPr>
        <w:tabs>
          <w:tab w:val="num" w:pos="2160"/>
        </w:tabs>
        <w:ind w:left="2160" w:hanging="360"/>
      </w:pPr>
      <w:rPr>
        <w:rFonts w:ascii="Arial" w:hAnsi="Arial" w:hint="default"/>
      </w:rPr>
    </w:lvl>
    <w:lvl w:ilvl="3" w:tplc="54084EA0" w:tentative="1">
      <w:start w:val="1"/>
      <w:numFmt w:val="bullet"/>
      <w:lvlText w:val="•"/>
      <w:lvlJc w:val="left"/>
      <w:pPr>
        <w:tabs>
          <w:tab w:val="num" w:pos="2880"/>
        </w:tabs>
        <w:ind w:left="2880" w:hanging="360"/>
      </w:pPr>
      <w:rPr>
        <w:rFonts w:ascii="Arial" w:hAnsi="Arial" w:hint="default"/>
      </w:rPr>
    </w:lvl>
    <w:lvl w:ilvl="4" w:tplc="C5AAAA48" w:tentative="1">
      <w:start w:val="1"/>
      <w:numFmt w:val="bullet"/>
      <w:lvlText w:val="•"/>
      <w:lvlJc w:val="left"/>
      <w:pPr>
        <w:tabs>
          <w:tab w:val="num" w:pos="3600"/>
        </w:tabs>
        <w:ind w:left="3600" w:hanging="360"/>
      </w:pPr>
      <w:rPr>
        <w:rFonts w:ascii="Arial" w:hAnsi="Arial" w:hint="default"/>
      </w:rPr>
    </w:lvl>
    <w:lvl w:ilvl="5" w:tplc="24C89482" w:tentative="1">
      <w:start w:val="1"/>
      <w:numFmt w:val="bullet"/>
      <w:lvlText w:val="•"/>
      <w:lvlJc w:val="left"/>
      <w:pPr>
        <w:tabs>
          <w:tab w:val="num" w:pos="4320"/>
        </w:tabs>
        <w:ind w:left="4320" w:hanging="360"/>
      </w:pPr>
      <w:rPr>
        <w:rFonts w:ascii="Arial" w:hAnsi="Arial" w:hint="default"/>
      </w:rPr>
    </w:lvl>
    <w:lvl w:ilvl="6" w:tplc="CB64338A" w:tentative="1">
      <w:start w:val="1"/>
      <w:numFmt w:val="bullet"/>
      <w:lvlText w:val="•"/>
      <w:lvlJc w:val="left"/>
      <w:pPr>
        <w:tabs>
          <w:tab w:val="num" w:pos="5040"/>
        </w:tabs>
        <w:ind w:left="5040" w:hanging="360"/>
      </w:pPr>
      <w:rPr>
        <w:rFonts w:ascii="Arial" w:hAnsi="Arial" w:hint="default"/>
      </w:rPr>
    </w:lvl>
    <w:lvl w:ilvl="7" w:tplc="C63C6A44" w:tentative="1">
      <w:start w:val="1"/>
      <w:numFmt w:val="bullet"/>
      <w:lvlText w:val="•"/>
      <w:lvlJc w:val="left"/>
      <w:pPr>
        <w:tabs>
          <w:tab w:val="num" w:pos="5760"/>
        </w:tabs>
        <w:ind w:left="5760" w:hanging="360"/>
      </w:pPr>
      <w:rPr>
        <w:rFonts w:ascii="Arial" w:hAnsi="Arial" w:hint="default"/>
      </w:rPr>
    </w:lvl>
    <w:lvl w:ilvl="8" w:tplc="32F2CE3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22"/>
  </w:num>
  <w:num w:numId="4">
    <w:abstractNumId w:val="42"/>
  </w:num>
  <w:num w:numId="5">
    <w:abstractNumId w:val="31"/>
  </w:num>
  <w:num w:numId="6">
    <w:abstractNumId w:val="10"/>
  </w:num>
  <w:num w:numId="7">
    <w:abstractNumId w:val="13"/>
  </w:num>
  <w:num w:numId="8">
    <w:abstractNumId w:val="2"/>
  </w:num>
  <w:num w:numId="9">
    <w:abstractNumId w:val="21"/>
  </w:num>
  <w:num w:numId="10">
    <w:abstractNumId w:val="9"/>
  </w:num>
  <w:num w:numId="11">
    <w:abstractNumId w:val="35"/>
  </w:num>
  <w:num w:numId="12">
    <w:abstractNumId w:val="3"/>
  </w:num>
  <w:num w:numId="13">
    <w:abstractNumId w:val="30"/>
  </w:num>
  <w:num w:numId="14">
    <w:abstractNumId w:val="41"/>
  </w:num>
  <w:num w:numId="15">
    <w:abstractNumId w:val="1"/>
  </w:num>
  <w:num w:numId="16">
    <w:abstractNumId w:val="47"/>
  </w:num>
  <w:num w:numId="17">
    <w:abstractNumId w:val="45"/>
  </w:num>
  <w:num w:numId="18">
    <w:abstractNumId w:val="37"/>
  </w:num>
  <w:num w:numId="19">
    <w:abstractNumId w:val="12"/>
  </w:num>
  <w:num w:numId="20">
    <w:abstractNumId w:val="46"/>
  </w:num>
  <w:num w:numId="21">
    <w:abstractNumId w:val="38"/>
  </w:num>
  <w:num w:numId="22">
    <w:abstractNumId w:val="4"/>
  </w:num>
  <w:num w:numId="23">
    <w:abstractNumId w:val="17"/>
  </w:num>
  <w:num w:numId="24">
    <w:abstractNumId w:val="5"/>
  </w:num>
  <w:num w:numId="25">
    <w:abstractNumId w:val="11"/>
  </w:num>
  <w:num w:numId="26">
    <w:abstractNumId w:val="14"/>
  </w:num>
  <w:num w:numId="27">
    <w:abstractNumId w:val="33"/>
  </w:num>
  <w:num w:numId="28">
    <w:abstractNumId w:val="39"/>
  </w:num>
  <w:num w:numId="29">
    <w:abstractNumId w:val="18"/>
  </w:num>
  <w:num w:numId="30">
    <w:abstractNumId w:val="23"/>
  </w:num>
  <w:num w:numId="31">
    <w:abstractNumId w:val="29"/>
  </w:num>
  <w:num w:numId="32">
    <w:abstractNumId w:val="25"/>
  </w:num>
  <w:num w:numId="33">
    <w:abstractNumId w:val="6"/>
  </w:num>
  <w:num w:numId="34">
    <w:abstractNumId w:val="36"/>
  </w:num>
  <w:num w:numId="35">
    <w:abstractNumId w:val="44"/>
  </w:num>
  <w:num w:numId="36">
    <w:abstractNumId w:val="16"/>
  </w:num>
  <w:num w:numId="37">
    <w:abstractNumId w:val="32"/>
  </w:num>
  <w:num w:numId="38">
    <w:abstractNumId w:val="24"/>
  </w:num>
  <w:num w:numId="39">
    <w:abstractNumId w:val="26"/>
  </w:num>
  <w:num w:numId="40">
    <w:abstractNumId w:val="34"/>
  </w:num>
  <w:num w:numId="41">
    <w:abstractNumId w:val="8"/>
  </w:num>
  <w:num w:numId="42">
    <w:abstractNumId w:val="43"/>
  </w:num>
  <w:num w:numId="43">
    <w:abstractNumId w:val="40"/>
  </w:num>
  <w:num w:numId="44">
    <w:abstractNumId w:val="27"/>
  </w:num>
  <w:num w:numId="45">
    <w:abstractNumId w:val="19"/>
  </w:num>
  <w:num w:numId="46">
    <w:abstractNumId w:val="7"/>
  </w:num>
  <w:num w:numId="47">
    <w:abstractNumId w:val="7"/>
  </w:num>
  <w:num w:numId="48">
    <w:abstractNumId w:val="7"/>
  </w:num>
  <w:num w:numId="49">
    <w:abstractNumId w:val="28"/>
  </w:num>
  <w:num w:numId="50">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A31"/>
    <w:rsid w:val="00005AC5"/>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DF9"/>
    <w:rsid w:val="00057F2C"/>
    <w:rsid w:val="00057F68"/>
    <w:rsid w:val="00057F6C"/>
    <w:rsid w:val="00057FE7"/>
    <w:rsid w:val="00060586"/>
    <w:rsid w:val="00060FDB"/>
    <w:rsid w:val="000612C5"/>
    <w:rsid w:val="0006164B"/>
    <w:rsid w:val="00061E34"/>
    <w:rsid w:val="000621A9"/>
    <w:rsid w:val="000621F4"/>
    <w:rsid w:val="0006263A"/>
    <w:rsid w:val="00063485"/>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570"/>
    <w:rsid w:val="00073785"/>
    <w:rsid w:val="00073E3D"/>
    <w:rsid w:val="00074375"/>
    <w:rsid w:val="000743A0"/>
    <w:rsid w:val="00074BF5"/>
    <w:rsid w:val="000752CD"/>
    <w:rsid w:val="00075680"/>
    <w:rsid w:val="00075815"/>
    <w:rsid w:val="0007590A"/>
    <w:rsid w:val="00075999"/>
    <w:rsid w:val="00075CAA"/>
    <w:rsid w:val="00077579"/>
    <w:rsid w:val="000805B2"/>
    <w:rsid w:val="00080786"/>
    <w:rsid w:val="00080D74"/>
    <w:rsid w:val="00082152"/>
    <w:rsid w:val="00082435"/>
    <w:rsid w:val="000826FC"/>
    <w:rsid w:val="000826FF"/>
    <w:rsid w:val="00082A49"/>
    <w:rsid w:val="00082EB7"/>
    <w:rsid w:val="00083322"/>
    <w:rsid w:val="00083788"/>
    <w:rsid w:val="000839C6"/>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437A"/>
    <w:rsid w:val="000947B7"/>
    <w:rsid w:val="00095671"/>
    <w:rsid w:val="00095920"/>
    <w:rsid w:val="00095F53"/>
    <w:rsid w:val="0009612D"/>
    <w:rsid w:val="0009653B"/>
    <w:rsid w:val="0009680E"/>
    <w:rsid w:val="000968D8"/>
    <w:rsid w:val="00096B4C"/>
    <w:rsid w:val="00096C41"/>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56B"/>
    <w:rsid w:val="000B32D4"/>
    <w:rsid w:val="000B38DA"/>
    <w:rsid w:val="000B3F37"/>
    <w:rsid w:val="000B3FBF"/>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D9"/>
    <w:rsid w:val="000C7C3E"/>
    <w:rsid w:val="000D037E"/>
    <w:rsid w:val="000D064E"/>
    <w:rsid w:val="000D0A0F"/>
    <w:rsid w:val="000D0AB8"/>
    <w:rsid w:val="000D0BCC"/>
    <w:rsid w:val="000D0F9A"/>
    <w:rsid w:val="000D148D"/>
    <w:rsid w:val="000D14EB"/>
    <w:rsid w:val="000D1610"/>
    <w:rsid w:val="000D1737"/>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548F"/>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74D1"/>
    <w:rsid w:val="0011089A"/>
    <w:rsid w:val="001115C0"/>
    <w:rsid w:val="001115F4"/>
    <w:rsid w:val="001118AA"/>
    <w:rsid w:val="00111AD9"/>
    <w:rsid w:val="0011253E"/>
    <w:rsid w:val="00112A8E"/>
    <w:rsid w:val="00112B8F"/>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B7B"/>
    <w:rsid w:val="001315F0"/>
    <w:rsid w:val="00131683"/>
    <w:rsid w:val="001317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805"/>
    <w:rsid w:val="001518AA"/>
    <w:rsid w:val="00151CDE"/>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604F"/>
    <w:rsid w:val="0016634F"/>
    <w:rsid w:val="001669F9"/>
    <w:rsid w:val="0016700E"/>
    <w:rsid w:val="001670EC"/>
    <w:rsid w:val="0016711A"/>
    <w:rsid w:val="0016764C"/>
    <w:rsid w:val="00167709"/>
    <w:rsid w:val="00170397"/>
    <w:rsid w:val="001706E4"/>
    <w:rsid w:val="001708D0"/>
    <w:rsid w:val="00170AC7"/>
    <w:rsid w:val="00171944"/>
    <w:rsid w:val="00171A91"/>
    <w:rsid w:val="00171D7E"/>
    <w:rsid w:val="00171F14"/>
    <w:rsid w:val="0017226B"/>
    <w:rsid w:val="001722B4"/>
    <w:rsid w:val="00172903"/>
    <w:rsid w:val="001729E1"/>
    <w:rsid w:val="00172B61"/>
    <w:rsid w:val="00172C20"/>
    <w:rsid w:val="00173869"/>
    <w:rsid w:val="001738A5"/>
    <w:rsid w:val="00173A00"/>
    <w:rsid w:val="00174051"/>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A48"/>
    <w:rsid w:val="00196B90"/>
    <w:rsid w:val="00196F26"/>
    <w:rsid w:val="00196FF4"/>
    <w:rsid w:val="0019734F"/>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DE5"/>
    <w:rsid w:val="001A3F0F"/>
    <w:rsid w:val="001A3F49"/>
    <w:rsid w:val="001A3FA5"/>
    <w:rsid w:val="001A4EDF"/>
    <w:rsid w:val="001A5174"/>
    <w:rsid w:val="001A532E"/>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16A9"/>
    <w:rsid w:val="001C1E53"/>
    <w:rsid w:val="001C1EE0"/>
    <w:rsid w:val="001C211D"/>
    <w:rsid w:val="001C2E60"/>
    <w:rsid w:val="001C3474"/>
    <w:rsid w:val="001C3A3B"/>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5F1D"/>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3A2"/>
    <w:rsid w:val="001F5AF6"/>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F9"/>
    <w:rsid w:val="00211345"/>
    <w:rsid w:val="00211390"/>
    <w:rsid w:val="002114FA"/>
    <w:rsid w:val="00211D31"/>
    <w:rsid w:val="00211DD9"/>
    <w:rsid w:val="002125B4"/>
    <w:rsid w:val="00212816"/>
    <w:rsid w:val="00212D30"/>
    <w:rsid w:val="002130BD"/>
    <w:rsid w:val="00213523"/>
    <w:rsid w:val="00213573"/>
    <w:rsid w:val="00213851"/>
    <w:rsid w:val="00214E0D"/>
    <w:rsid w:val="00215225"/>
    <w:rsid w:val="0021586D"/>
    <w:rsid w:val="002158E2"/>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565"/>
    <w:rsid w:val="00233B04"/>
    <w:rsid w:val="002344C8"/>
    <w:rsid w:val="002349C5"/>
    <w:rsid w:val="00235581"/>
    <w:rsid w:val="00235698"/>
    <w:rsid w:val="00235724"/>
    <w:rsid w:val="00236718"/>
    <w:rsid w:val="00236F55"/>
    <w:rsid w:val="00236F71"/>
    <w:rsid w:val="002373FC"/>
    <w:rsid w:val="0023776F"/>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764"/>
    <w:rsid w:val="00255B37"/>
    <w:rsid w:val="00255C71"/>
    <w:rsid w:val="00256F02"/>
    <w:rsid w:val="002571C8"/>
    <w:rsid w:val="002572F1"/>
    <w:rsid w:val="0025767C"/>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443"/>
    <w:rsid w:val="00270C63"/>
    <w:rsid w:val="00270C98"/>
    <w:rsid w:val="00270E57"/>
    <w:rsid w:val="00271738"/>
    <w:rsid w:val="0027193C"/>
    <w:rsid w:val="00271B1E"/>
    <w:rsid w:val="00271EEF"/>
    <w:rsid w:val="0027242C"/>
    <w:rsid w:val="00272474"/>
    <w:rsid w:val="00272D06"/>
    <w:rsid w:val="00272FEB"/>
    <w:rsid w:val="0027309D"/>
    <w:rsid w:val="002733B6"/>
    <w:rsid w:val="002738C9"/>
    <w:rsid w:val="00273B2D"/>
    <w:rsid w:val="00273CFB"/>
    <w:rsid w:val="00274D08"/>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425A"/>
    <w:rsid w:val="002D4322"/>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0C2"/>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040"/>
    <w:rsid w:val="003024AF"/>
    <w:rsid w:val="003024DE"/>
    <w:rsid w:val="00302701"/>
    <w:rsid w:val="00302739"/>
    <w:rsid w:val="0030361B"/>
    <w:rsid w:val="00303FB7"/>
    <w:rsid w:val="003040A3"/>
    <w:rsid w:val="00304549"/>
    <w:rsid w:val="00304AC5"/>
    <w:rsid w:val="00304FCA"/>
    <w:rsid w:val="003065FB"/>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C4F"/>
    <w:rsid w:val="003141C2"/>
    <w:rsid w:val="00314629"/>
    <w:rsid w:val="0031599D"/>
    <w:rsid w:val="00315F72"/>
    <w:rsid w:val="00316072"/>
    <w:rsid w:val="00316265"/>
    <w:rsid w:val="00316C58"/>
    <w:rsid w:val="00316E46"/>
    <w:rsid w:val="00317050"/>
    <w:rsid w:val="00317614"/>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33AA"/>
    <w:rsid w:val="00335250"/>
    <w:rsid w:val="0033592C"/>
    <w:rsid w:val="00335E2A"/>
    <w:rsid w:val="00336225"/>
    <w:rsid w:val="00336780"/>
    <w:rsid w:val="003367C5"/>
    <w:rsid w:val="00336F7C"/>
    <w:rsid w:val="003370D3"/>
    <w:rsid w:val="00337C71"/>
    <w:rsid w:val="00337FB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511B"/>
    <w:rsid w:val="00345C30"/>
    <w:rsid w:val="003471DC"/>
    <w:rsid w:val="0034745C"/>
    <w:rsid w:val="00347F2E"/>
    <w:rsid w:val="0035025F"/>
    <w:rsid w:val="003503F4"/>
    <w:rsid w:val="0035041A"/>
    <w:rsid w:val="003505AD"/>
    <w:rsid w:val="00350631"/>
    <w:rsid w:val="00350D46"/>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A1B"/>
    <w:rsid w:val="00354E1E"/>
    <w:rsid w:val="003552C6"/>
    <w:rsid w:val="00355A83"/>
    <w:rsid w:val="003560B8"/>
    <w:rsid w:val="00356118"/>
    <w:rsid w:val="003562D7"/>
    <w:rsid w:val="00356353"/>
    <w:rsid w:val="003567C9"/>
    <w:rsid w:val="00356CEC"/>
    <w:rsid w:val="003572DE"/>
    <w:rsid w:val="00357659"/>
    <w:rsid w:val="00357712"/>
    <w:rsid w:val="00357C53"/>
    <w:rsid w:val="00357D8A"/>
    <w:rsid w:val="00357F31"/>
    <w:rsid w:val="0036012E"/>
    <w:rsid w:val="003604DB"/>
    <w:rsid w:val="0036056F"/>
    <w:rsid w:val="003617B5"/>
    <w:rsid w:val="0036185C"/>
    <w:rsid w:val="0036262C"/>
    <w:rsid w:val="00362C5A"/>
    <w:rsid w:val="00363A57"/>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6CB"/>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CFE"/>
    <w:rsid w:val="00406F4B"/>
    <w:rsid w:val="00406FBD"/>
    <w:rsid w:val="004073B0"/>
    <w:rsid w:val="00407612"/>
    <w:rsid w:val="004078C3"/>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24A9"/>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EE0"/>
    <w:rsid w:val="00465135"/>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2DF2"/>
    <w:rsid w:val="0047303A"/>
    <w:rsid w:val="00473F5F"/>
    <w:rsid w:val="0047410D"/>
    <w:rsid w:val="00474FB4"/>
    <w:rsid w:val="00475131"/>
    <w:rsid w:val="00475260"/>
    <w:rsid w:val="0047553A"/>
    <w:rsid w:val="004755D5"/>
    <w:rsid w:val="00475638"/>
    <w:rsid w:val="0047574D"/>
    <w:rsid w:val="00475A1B"/>
    <w:rsid w:val="00475D3E"/>
    <w:rsid w:val="00475E50"/>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1BD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C3F"/>
    <w:rsid w:val="004B45A2"/>
    <w:rsid w:val="004B4806"/>
    <w:rsid w:val="004B4A0F"/>
    <w:rsid w:val="004B4AA2"/>
    <w:rsid w:val="004B4C67"/>
    <w:rsid w:val="004B50E0"/>
    <w:rsid w:val="004B55EC"/>
    <w:rsid w:val="004B62B1"/>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C7F41"/>
    <w:rsid w:val="004D0200"/>
    <w:rsid w:val="004D0E42"/>
    <w:rsid w:val="004D14EC"/>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6040"/>
    <w:rsid w:val="004D68C0"/>
    <w:rsid w:val="004D6E0A"/>
    <w:rsid w:val="004D710C"/>
    <w:rsid w:val="004D7448"/>
    <w:rsid w:val="004D79D5"/>
    <w:rsid w:val="004E0033"/>
    <w:rsid w:val="004E03BE"/>
    <w:rsid w:val="004E0572"/>
    <w:rsid w:val="004E0CD0"/>
    <w:rsid w:val="004E0ECF"/>
    <w:rsid w:val="004E1260"/>
    <w:rsid w:val="004E148C"/>
    <w:rsid w:val="004E1CBB"/>
    <w:rsid w:val="004E1D07"/>
    <w:rsid w:val="004E1E35"/>
    <w:rsid w:val="004E209D"/>
    <w:rsid w:val="004E20DB"/>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1A1"/>
    <w:rsid w:val="004F66FA"/>
    <w:rsid w:val="004F67A9"/>
    <w:rsid w:val="004F6AFE"/>
    <w:rsid w:val="004F6C94"/>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F31"/>
    <w:rsid w:val="0052001B"/>
    <w:rsid w:val="005205B4"/>
    <w:rsid w:val="005205C8"/>
    <w:rsid w:val="00520F27"/>
    <w:rsid w:val="00521D65"/>
    <w:rsid w:val="005221A4"/>
    <w:rsid w:val="0052318B"/>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96E"/>
    <w:rsid w:val="00572E58"/>
    <w:rsid w:val="00572F26"/>
    <w:rsid w:val="005730FF"/>
    <w:rsid w:val="0057380A"/>
    <w:rsid w:val="00573948"/>
    <w:rsid w:val="00573BB0"/>
    <w:rsid w:val="00573D2B"/>
    <w:rsid w:val="00573F24"/>
    <w:rsid w:val="00574167"/>
    <w:rsid w:val="00574515"/>
    <w:rsid w:val="00574886"/>
    <w:rsid w:val="00574936"/>
    <w:rsid w:val="00574B86"/>
    <w:rsid w:val="005750D4"/>
    <w:rsid w:val="005753DB"/>
    <w:rsid w:val="005758BA"/>
    <w:rsid w:val="005758D2"/>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143"/>
    <w:rsid w:val="005829CC"/>
    <w:rsid w:val="00582E3D"/>
    <w:rsid w:val="00583147"/>
    <w:rsid w:val="005836D0"/>
    <w:rsid w:val="00583C6C"/>
    <w:rsid w:val="00583E78"/>
    <w:rsid w:val="00584496"/>
    <w:rsid w:val="00584C8F"/>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4F2"/>
    <w:rsid w:val="00595777"/>
    <w:rsid w:val="00595E99"/>
    <w:rsid w:val="00596308"/>
    <w:rsid w:val="005968C4"/>
    <w:rsid w:val="005968F0"/>
    <w:rsid w:val="00596A56"/>
    <w:rsid w:val="00596C22"/>
    <w:rsid w:val="0059715B"/>
    <w:rsid w:val="005973C7"/>
    <w:rsid w:val="00597605"/>
    <w:rsid w:val="00597A36"/>
    <w:rsid w:val="00597E86"/>
    <w:rsid w:val="005A05C6"/>
    <w:rsid w:val="005A05DF"/>
    <w:rsid w:val="005A0753"/>
    <w:rsid w:val="005A08F6"/>
    <w:rsid w:val="005A0CB6"/>
    <w:rsid w:val="005A14D7"/>
    <w:rsid w:val="005A1D03"/>
    <w:rsid w:val="005A1DB5"/>
    <w:rsid w:val="005A2185"/>
    <w:rsid w:val="005A2229"/>
    <w:rsid w:val="005A24DB"/>
    <w:rsid w:val="005A2B7B"/>
    <w:rsid w:val="005A2CA1"/>
    <w:rsid w:val="005A2F68"/>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7F9"/>
    <w:rsid w:val="005E2E2C"/>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5770"/>
    <w:rsid w:val="005F660A"/>
    <w:rsid w:val="005F6697"/>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102C6"/>
    <w:rsid w:val="00610322"/>
    <w:rsid w:val="006103F0"/>
    <w:rsid w:val="006113A9"/>
    <w:rsid w:val="00612A46"/>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4102"/>
    <w:rsid w:val="00644200"/>
    <w:rsid w:val="0064428B"/>
    <w:rsid w:val="00644511"/>
    <w:rsid w:val="0064486C"/>
    <w:rsid w:val="00644BA9"/>
    <w:rsid w:val="00644E60"/>
    <w:rsid w:val="006453C7"/>
    <w:rsid w:val="006457B7"/>
    <w:rsid w:val="006463EC"/>
    <w:rsid w:val="006475F2"/>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402E"/>
    <w:rsid w:val="006646F4"/>
    <w:rsid w:val="00665229"/>
    <w:rsid w:val="00665316"/>
    <w:rsid w:val="006654E8"/>
    <w:rsid w:val="0066568F"/>
    <w:rsid w:val="00665CCE"/>
    <w:rsid w:val="00666656"/>
    <w:rsid w:val="006672FC"/>
    <w:rsid w:val="00667A27"/>
    <w:rsid w:val="006704BF"/>
    <w:rsid w:val="00670AD6"/>
    <w:rsid w:val="00670ECD"/>
    <w:rsid w:val="00671C8F"/>
    <w:rsid w:val="00672499"/>
    <w:rsid w:val="0067269E"/>
    <w:rsid w:val="00672966"/>
    <w:rsid w:val="006729A2"/>
    <w:rsid w:val="00672F44"/>
    <w:rsid w:val="0067330E"/>
    <w:rsid w:val="006735BC"/>
    <w:rsid w:val="006735D7"/>
    <w:rsid w:val="006737DD"/>
    <w:rsid w:val="00673BDE"/>
    <w:rsid w:val="00673DBB"/>
    <w:rsid w:val="00673EB7"/>
    <w:rsid w:val="00673FBF"/>
    <w:rsid w:val="00674460"/>
    <w:rsid w:val="0067517B"/>
    <w:rsid w:val="00675652"/>
    <w:rsid w:val="00675750"/>
    <w:rsid w:val="006757DC"/>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D0E"/>
    <w:rsid w:val="006A2E66"/>
    <w:rsid w:val="006A3227"/>
    <w:rsid w:val="006A3396"/>
    <w:rsid w:val="006A3574"/>
    <w:rsid w:val="006A3829"/>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244"/>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EC7"/>
    <w:rsid w:val="0073128B"/>
    <w:rsid w:val="0073171A"/>
    <w:rsid w:val="00731A41"/>
    <w:rsid w:val="00731D37"/>
    <w:rsid w:val="00731E4B"/>
    <w:rsid w:val="00732321"/>
    <w:rsid w:val="00733315"/>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1BB"/>
    <w:rsid w:val="00743757"/>
    <w:rsid w:val="00743867"/>
    <w:rsid w:val="00744055"/>
    <w:rsid w:val="007446EE"/>
    <w:rsid w:val="00744FB1"/>
    <w:rsid w:val="0074576E"/>
    <w:rsid w:val="00745A87"/>
    <w:rsid w:val="00745EBB"/>
    <w:rsid w:val="00746167"/>
    <w:rsid w:val="00746199"/>
    <w:rsid w:val="0074644A"/>
    <w:rsid w:val="00747446"/>
    <w:rsid w:val="00747BD8"/>
    <w:rsid w:val="00747C94"/>
    <w:rsid w:val="00747E09"/>
    <w:rsid w:val="00747F05"/>
    <w:rsid w:val="0075038A"/>
    <w:rsid w:val="007506F6"/>
    <w:rsid w:val="007509F9"/>
    <w:rsid w:val="00750ADD"/>
    <w:rsid w:val="007515C8"/>
    <w:rsid w:val="007517D1"/>
    <w:rsid w:val="00751F76"/>
    <w:rsid w:val="00752497"/>
    <w:rsid w:val="0075288B"/>
    <w:rsid w:val="00752FE7"/>
    <w:rsid w:val="007536BB"/>
    <w:rsid w:val="00753B9D"/>
    <w:rsid w:val="00753F01"/>
    <w:rsid w:val="0075412E"/>
    <w:rsid w:val="00754D64"/>
    <w:rsid w:val="00755454"/>
    <w:rsid w:val="00755B06"/>
    <w:rsid w:val="00755B91"/>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6D"/>
    <w:rsid w:val="0076747C"/>
    <w:rsid w:val="007678B6"/>
    <w:rsid w:val="007679B1"/>
    <w:rsid w:val="00770C43"/>
    <w:rsid w:val="00770CEE"/>
    <w:rsid w:val="007718D6"/>
    <w:rsid w:val="0077197D"/>
    <w:rsid w:val="007721AD"/>
    <w:rsid w:val="007723C6"/>
    <w:rsid w:val="00772D15"/>
    <w:rsid w:val="00772DC3"/>
    <w:rsid w:val="007733C4"/>
    <w:rsid w:val="00773A61"/>
    <w:rsid w:val="00773D92"/>
    <w:rsid w:val="007743A1"/>
    <w:rsid w:val="007744EF"/>
    <w:rsid w:val="007750DC"/>
    <w:rsid w:val="00775330"/>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A45"/>
    <w:rsid w:val="00784C31"/>
    <w:rsid w:val="00784EA1"/>
    <w:rsid w:val="00784FC7"/>
    <w:rsid w:val="00786181"/>
    <w:rsid w:val="007861D1"/>
    <w:rsid w:val="00786272"/>
    <w:rsid w:val="00786402"/>
    <w:rsid w:val="007864B2"/>
    <w:rsid w:val="00786620"/>
    <w:rsid w:val="007868B7"/>
    <w:rsid w:val="00786BC0"/>
    <w:rsid w:val="0078756D"/>
    <w:rsid w:val="00787736"/>
    <w:rsid w:val="007878C5"/>
    <w:rsid w:val="00787977"/>
    <w:rsid w:val="00787A55"/>
    <w:rsid w:val="00787FF1"/>
    <w:rsid w:val="00790C62"/>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D30"/>
    <w:rsid w:val="007D499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71C"/>
    <w:rsid w:val="007E59B9"/>
    <w:rsid w:val="007E5A14"/>
    <w:rsid w:val="007E5FFD"/>
    <w:rsid w:val="007E6735"/>
    <w:rsid w:val="007E67F4"/>
    <w:rsid w:val="007E6DA5"/>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6562"/>
    <w:rsid w:val="007F65F2"/>
    <w:rsid w:val="007F67B6"/>
    <w:rsid w:val="007F6C5E"/>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FBC"/>
    <w:rsid w:val="00802410"/>
    <w:rsid w:val="00803E2E"/>
    <w:rsid w:val="008041E1"/>
    <w:rsid w:val="00804867"/>
    <w:rsid w:val="00804917"/>
    <w:rsid w:val="00804B2F"/>
    <w:rsid w:val="00805F8B"/>
    <w:rsid w:val="0080619E"/>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E32"/>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AF7"/>
    <w:rsid w:val="0085130C"/>
    <w:rsid w:val="00851B22"/>
    <w:rsid w:val="008521C5"/>
    <w:rsid w:val="00852338"/>
    <w:rsid w:val="00852CA7"/>
    <w:rsid w:val="00852F3B"/>
    <w:rsid w:val="00853B2A"/>
    <w:rsid w:val="00853C45"/>
    <w:rsid w:val="00854090"/>
    <w:rsid w:val="008540E5"/>
    <w:rsid w:val="008545D6"/>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5C7"/>
    <w:rsid w:val="00893B3B"/>
    <w:rsid w:val="00894304"/>
    <w:rsid w:val="00895243"/>
    <w:rsid w:val="00895A0C"/>
    <w:rsid w:val="00896A6F"/>
    <w:rsid w:val="00896D10"/>
    <w:rsid w:val="00896DF5"/>
    <w:rsid w:val="008972CC"/>
    <w:rsid w:val="008975BD"/>
    <w:rsid w:val="008A0173"/>
    <w:rsid w:val="008A0339"/>
    <w:rsid w:val="008A03A0"/>
    <w:rsid w:val="008A0473"/>
    <w:rsid w:val="008A04C7"/>
    <w:rsid w:val="008A111D"/>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76"/>
    <w:rsid w:val="008C26B4"/>
    <w:rsid w:val="008C28BA"/>
    <w:rsid w:val="008C3240"/>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9E0"/>
    <w:rsid w:val="008D3B20"/>
    <w:rsid w:val="008D3F21"/>
    <w:rsid w:val="008D4277"/>
    <w:rsid w:val="008D432C"/>
    <w:rsid w:val="008D453F"/>
    <w:rsid w:val="008D508F"/>
    <w:rsid w:val="008D515B"/>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1F81"/>
    <w:rsid w:val="009123B9"/>
    <w:rsid w:val="0091270A"/>
    <w:rsid w:val="0091351D"/>
    <w:rsid w:val="00913C16"/>
    <w:rsid w:val="00913F4C"/>
    <w:rsid w:val="0091404B"/>
    <w:rsid w:val="0091423A"/>
    <w:rsid w:val="00914A5D"/>
    <w:rsid w:val="00914F86"/>
    <w:rsid w:val="00915032"/>
    <w:rsid w:val="0091537E"/>
    <w:rsid w:val="009154BD"/>
    <w:rsid w:val="00915CD1"/>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75"/>
    <w:rsid w:val="00927211"/>
    <w:rsid w:val="009273A7"/>
    <w:rsid w:val="00927450"/>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9E6"/>
    <w:rsid w:val="00935B52"/>
    <w:rsid w:val="00936951"/>
    <w:rsid w:val="00936A90"/>
    <w:rsid w:val="009370A6"/>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2C24"/>
    <w:rsid w:val="009537A7"/>
    <w:rsid w:val="00953B1F"/>
    <w:rsid w:val="00953E64"/>
    <w:rsid w:val="009548C3"/>
    <w:rsid w:val="0095506D"/>
    <w:rsid w:val="009555E2"/>
    <w:rsid w:val="009557DF"/>
    <w:rsid w:val="00955A2E"/>
    <w:rsid w:val="00956101"/>
    <w:rsid w:val="00956DB2"/>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A4F"/>
    <w:rsid w:val="00964E3C"/>
    <w:rsid w:val="00964E69"/>
    <w:rsid w:val="0096504D"/>
    <w:rsid w:val="009654F0"/>
    <w:rsid w:val="009659EA"/>
    <w:rsid w:val="0096691D"/>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5D6E"/>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F39"/>
    <w:rsid w:val="00992624"/>
    <w:rsid w:val="009927C4"/>
    <w:rsid w:val="009930C0"/>
    <w:rsid w:val="0099324C"/>
    <w:rsid w:val="00993542"/>
    <w:rsid w:val="00993627"/>
    <w:rsid w:val="00993658"/>
    <w:rsid w:val="0099367D"/>
    <w:rsid w:val="009936F0"/>
    <w:rsid w:val="00993720"/>
    <w:rsid w:val="00993DA5"/>
    <w:rsid w:val="00995360"/>
    <w:rsid w:val="009954AD"/>
    <w:rsid w:val="00995A42"/>
    <w:rsid w:val="00996546"/>
    <w:rsid w:val="00996A8B"/>
    <w:rsid w:val="00996CD1"/>
    <w:rsid w:val="00996CD4"/>
    <w:rsid w:val="0099713E"/>
    <w:rsid w:val="0099731A"/>
    <w:rsid w:val="009979D6"/>
    <w:rsid w:val="00997CA3"/>
    <w:rsid w:val="009A0212"/>
    <w:rsid w:val="009A031F"/>
    <w:rsid w:val="009A041C"/>
    <w:rsid w:val="009A1103"/>
    <w:rsid w:val="009A1E02"/>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A79"/>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76A"/>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921"/>
    <w:rsid w:val="00A23934"/>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478"/>
    <w:rsid w:val="00A70A35"/>
    <w:rsid w:val="00A70AA0"/>
    <w:rsid w:val="00A7141F"/>
    <w:rsid w:val="00A71A13"/>
    <w:rsid w:val="00A71D6B"/>
    <w:rsid w:val="00A71F1F"/>
    <w:rsid w:val="00A72C6C"/>
    <w:rsid w:val="00A73873"/>
    <w:rsid w:val="00A73899"/>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030"/>
    <w:rsid w:val="00A831F0"/>
    <w:rsid w:val="00A834EC"/>
    <w:rsid w:val="00A83BF1"/>
    <w:rsid w:val="00A83C06"/>
    <w:rsid w:val="00A84298"/>
    <w:rsid w:val="00A8502D"/>
    <w:rsid w:val="00A8513A"/>
    <w:rsid w:val="00A8523D"/>
    <w:rsid w:val="00A853DF"/>
    <w:rsid w:val="00A85659"/>
    <w:rsid w:val="00A85661"/>
    <w:rsid w:val="00A85FFF"/>
    <w:rsid w:val="00A86ACD"/>
    <w:rsid w:val="00A86FEF"/>
    <w:rsid w:val="00A87482"/>
    <w:rsid w:val="00A87C98"/>
    <w:rsid w:val="00A905F1"/>
    <w:rsid w:val="00A90E27"/>
    <w:rsid w:val="00A91218"/>
    <w:rsid w:val="00A91469"/>
    <w:rsid w:val="00A9164F"/>
    <w:rsid w:val="00A91F3E"/>
    <w:rsid w:val="00A928CB"/>
    <w:rsid w:val="00A92C53"/>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61E"/>
    <w:rsid w:val="00AA4757"/>
    <w:rsid w:val="00AA4B1B"/>
    <w:rsid w:val="00AA5584"/>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5F9A"/>
    <w:rsid w:val="00AB642C"/>
    <w:rsid w:val="00AB675F"/>
    <w:rsid w:val="00AB7134"/>
    <w:rsid w:val="00AB76D5"/>
    <w:rsid w:val="00AB7787"/>
    <w:rsid w:val="00AB78AC"/>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D12BD"/>
    <w:rsid w:val="00AD1524"/>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59A8"/>
    <w:rsid w:val="00AD6C7F"/>
    <w:rsid w:val="00AD70C9"/>
    <w:rsid w:val="00AD732B"/>
    <w:rsid w:val="00AD75A6"/>
    <w:rsid w:val="00AD7927"/>
    <w:rsid w:val="00AE0B03"/>
    <w:rsid w:val="00AE0D23"/>
    <w:rsid w:val="00AE0E9E"/>
    <w:rsid w:val="00AE133B"/>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D71"/>
    <w:rsid w:val="00B04F11"/>
    <w:rsid w:val="00B04F79"/>
    <w:rsid w:val="00B05010"/>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5A2"/>
    <w:rsid w:val="00B15A0F"/>
    <w:rsid w:val="00B160B4"/>
    <w:rsid w:val="00B167A6"/>
    <w:rsid w:val="00B16B20"/>
    <w:rsid w:val="00B16B5F"/>
    <w:rsid w:val="00B1736C"/>
    <w:rsid w:val="00B17476"/>
    <w:rsid w:val="00B17744"/>
    <w:rsid w:val="00B20057"/>
    <w:rsid w:val="00B2043A"/>
    <w:rsid w:val="00B209C6"/>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5B7"/>
    <w:rsid w:val="00B305C0"/>
    <w:rsid w:val="00B306BD"/>
    <w:rsid w:val="00B31E5F"/>
    <w:rsid w:val="00B32607"/>
    <w:rsid w:val="00B326BE"/>
    <w:rsid w:val="00B32821"/>
    <w:rsid w:val="00B32CE3"/>
    <w:rsid w:val="00B33595"/>
    <w:rsid w:val="00B3396B"/>
    <w:rsid w:val="00B342B6"/>
    <w:rsid w:val="00B34886"/>
    <w:rsid w:val="00B3488B"/>
    <w:rsid w:val="00B34F35"/>
    <w:rsid w:val="00B3511C"/>
    <w:rsid w:val="00B3539A"/>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612F"/>
    <w:rsid w:val="00B566E0"/>
    <w:rsid w:val="00B5685D"/>
    <w:rsid w:val="00B57861"/>
    <w:rsid w:val="00B607B8"/>
    <w:rsid w:val="00B60E6E"/>
    <w:rsid w:val="00B6184F"/>
    <w:rsid w:val="00B61910"/>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B95"/>
    <w:rsid w:val="00B83DF6"/>
    <w:rsid w:val="00B8408E"/>
    <w:rsid w:val="00B84BE8"/>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966"/>
    <w:rsid w:val="00BB1B24"/>
    <w:rsid w:val="00BB1C4F"/>
    <w:rsid w:val="00BB1D50"/>
    <w:rsid w:val="00BB1FB6"/>
    <w:rsid w:val="00BB21CA"/>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238C"/>
    <w:rsid w:val="00BD2A08"/>
    <w:rsid w:val="00BD2F55"/>
    <w:rsid w:val="00BD317C"/>
    <w:rsid w:val="00BD3837"/>
    <w:rsid w:val="00BD386B"/>
    <w:rsid w:val="00BD3C69"/>
    <w:rsid w:val="00BD3D7A"/>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64F"/>
    <w:rsid w:val="00C447FB"/>
    <w:rsid w:val="00C44ADA"/>
    <w:rsid w:val="00C45A9C"/>
    <w:rsid w:val="00C461BD"/>
    <w:rsid w:val="00C46B53"/>
    <w:rsid w:val="00C470AA"/>
    <w:rsid w:val="00C476C5"/>
    <w:rsid w:val="00C47AE8"/>
    <w:rsid w:val="00C47C46"/>
    <w:rsid w:val="00C47E0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AC4"/>
    <w:rsid w:val="00C75B22"/>
    <w:rsid w:val="00C75C9D"/>
    <w:rsid w:val="00C768B6"/>
    <w:rsid w:val="00C76A56"/>
    <w:rsid w:val="00C76A6B"/>
    <w:rsid w:val="00C77165"/>
    <w:rsid w:val="00C7731D"/>
    <w:rsid w:val="00C777D9"/>
    <w:rsid w:val="00C7799E"/>
    <w:rsid w:val="00C77DF7"/>
    <w:rsid w:val="00C80547"/>
    <w:rsid w:val="00C8198E"/>
    <w:rsid w:val="00C819EE"/>
    <w:rsid w:val="00C81B30"/>
    <w:rsid w:val="00C82387"/>
    <w:rsid w:val="00C82A8A"/>
    <w:rsid w:val="00C84E61"/>
    <w:rsid w:val="00C84F50"/>
    <w:rsid w:val="00C8534D"/>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6D66"/>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97C"/>
    <w:rsid w:val="00CE69F3"/>
    <w:rsid w:val="00CE6AD5"/>
    <w:rsid w:val="00CE6E24"/>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304"/>
    <w:rsid w:val="00D04FC8"/>
    <w:rsid w:val="00D05393"/>
    <w:rsid w:val="00D05C72"/>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72"/>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723"/>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AD"/>
    <w:rsid w:val="00D63C5F"/>
    <w:rsid w:val="00D6410E"/>
    <w:rsid w:val="00D6433E"/>
    <w:rsid w:val="00D64346"/>
    <w:rsid w:val="00D6447E"/>
    <w:rsid w:val="00D647F9"/>
    <w:rsid w:val="00D6485C"/>
    <w:rsid w:val="00D64CB8"/>
    <w:rsid w:val="00D652A1"/>
    <w:rsid w:val="00D65404"/>
    <w:rsid w:val="00D6575A"/>
    <w:rsid w:val="00D65837"/>
    <w:rsid w:val="00D65AAD"/>
    <w:rsid w:val="00D66022"/>
    <w:rsid w:val="00D66065"/>
    <w:rsid w:val="00D662E2"/>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BB7"/>
    <w:rsid w:val="00DA5CA9"/>
    <w:rsid w:val="00DA5E7E"/>
    <w:rsid w:val="00DA5EBB"/>
    <w:rsid w:val="00DA6754"/>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6014"/>
    <w:rsid w:val="00DF6824"/>
    <w:rsid w:val="00DF6869"/>
    <w:rsid w:val="00DF7226"/>
    <w:rsid w:val="00DF7AC3"/>
    <w:rsid w:val="00DF7BD2"/>
    <w:rsid w:val="00E004D1"/>
    <w:rsid w:val="00E00A07"/>
    <w:rsid w:val="00E00EFF"/>
    <w:rsid w:val="00E01120"/>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F1"/>
    <w:rsid w:val="00E145E0"/>
    <w:rsid w:val="00E14913"/>
    <w:rsid w:val="00E150B1"/>
    <w:rsid w:val="00E15352"/>
    <w:rsid w:val="00E154A1"/>
    <w:rsid w:val="00E1626E"/>
    <w:rsid w:val="00E164CA"/>
    <w:rsid w:val="00E164E8"/>
    <w:rsid w:val="00E1654E"/>
    <w:rsid w:val="00E167D4"/>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3EA"/>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88E"/>
    <w:rsid w:val="00E41A3E"/>
    <w:rsid w:val="00E41D2F"/>
    <w:rsid w:val="00E429F1"/>
    <w:rsid w:val="00E42FF3"/>
    <w:rsid w:val="00E432AE"/>
    <w:rsid w:val="00E4356E"/>
    <w:rsid w:val="00E43F1E"/>
    <w:rsid w:val="00E43FBE"/>
    <w:rsid w:val="00E43FFF"/>
    <w:rsid w:val="00E452D0"/>
    <w:rsid w:val="00E45A9D"/>
    <w:rsid w:val="00E45EBC"/>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711F"/>
    <w:rsid w:val="00E5765B"/>
    <w:rsid w:val="00E6000E"/>
    <w:rsid w:val="00E602C9"/>
    <w:rsid w:val="00E608B7"/>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04"/>
    <w:rsid w:val="00E7797B"/>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3F44"/>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6C94"/>
    <w:rsid w:val="00F36D44"/>
    <w:rsid w:val="00F370CB"/>
    <w:rsid w:val="00F377A2"/>
    <w:rsid w:val="00F37922"/>
    <w:rsid w:val="00F37AEF"/>
    <w:rsid w:val="00F4125D"/>
    <w:rsid w:val="00F41863"/>
    <w:rsid w:val="00F41D7B"/>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23B7"/>
    <w:rsid w:val="00F63289"/>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6F0"/>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88A"/>
    <w:rsid w:val="00F9495D"/>
    <w:rsid w:val="00F95013"/>
    <w:rsid w:val="00F951BD"/>
    <w:rsid w:val="00F960BD"/>
    <w:rsid w:val="00F9632D"/>
    <w:rsid w:val="00F9644F"/>
    <w:rsid w:val="00F965D9"/>
    <w:rsid w:val="00F96C7A"/>
    <w:rsid w:val="00F96E7C"/>
    <w:rsid w:val="00F975B5"/>
    <w:rsid w:val="00F97A8F"/>
    <w:rsid w:val="00FA0220"/>
    <w:rsid w:val="00FA04BE"/>
    <w:rsid w:val="00FA0509"/>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F6A"/>
    <w:rsid w:val="00FE04B6"/>
    <w:rsid w:val="00FE05E5"/>
    <w:rsid w:val="00FE0657"/>
    <w:rsid w:val="00FE1AE2"/>
    <w:rsid w:val="00FE20AB"/>
    <w:rsid w:val="00FE22FE"/>
    <w:rsid w:val="00FE2B7B"/>
    <w:rsid w:val="00FE3100"/>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51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rsid w:val="006373D4"/>
    <w:rPr>
      <w:rFonts w:ascii="Times New Roman" w:eastAsia="Calibri" w:hAnsi="Times New Roman"/>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2"/>
      </w:numPr>
      <w:spacing w:after="120"/>
    </w:pPr>
    <w:rPr>
      <w:rFonts w:eastAsia="Times New Roman"/>
      <w:lang w:eastAsia="zh-CN"/>
    </w:rPr>
  </w:style>
  <w:style w:type="character" w:customStyle="1" w:styleId="B10">
    <w:name w:val="B1 (文字)"/>
    <w:qFormat/>
    <w:locked/>
    <w:rsid w:val="002D726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32BA2"/>
    <w:rsid w:val="001824B7"/>
    <w:rsid w:val="001D19B9"/>
    <w:rsid w:val="001F5992"/>
    <w:rsid w:val="00203D1F"/>
    <w:rsid w:val="0025221E"/>
    <w:rsid w:val="00276A45"/>
    <w:rsid w:val="002D53E2"/>
    <w:rsid w:val="002F5FAA"/>
    <w:rsid w:val="002F657B"/>
    <w:rsid w:val="00321E54"/>
    <w:rsid w:val="00337705"/>
    <w:rsid w:val="003900AA"/>
    <w:rsid w:val="003F2210"/>
    <w:rsid w:val="003F66E1"/>
    <w:rsid w:val="00407E31"/>
    <w:rsid w:val="0048152C"/>
    <w:rsid w:val="0048598D"/>
    <w:rsid w:val="004977CB"/>
    <w:rsid w:val="004B7469"/>
    <w:rsid w:val="004F291A"/>
    <w:rsid w:val="00570372"/>
    <w:rsid w:val="005753F5"/>
    <w:rsid w:val="005A26C6"/>
    <w:rsid w:val="005B4ABE"/>
    <w:rsid w:val="0069456B"/>
    <w:rsid w:val="006D12F2"/>
    <w:rsid w:val="007A0D38"/>
    <w:rsid w:val="008179CE"/>
    <w:rsid w:val="00821D80"/>
    <w:rsid w:val="00844EC5"/>
    <w:rsid w:val="00867401"/>
    <w:rsid w:val="0087561F"/>
    <w:rsid w:val="008B41F5"/>
    <w:rsid w:val="008C2918"/>
    <w:rsid w:val="008D2A6A"/>
    <w:rsid w:val="008E7FF0"/>
    <w:rsid w:val="0091228F"/>
    <w:rsid w:val="00943380"/>
    <w:rsid w:val="0095350A"/>
    <w:rsid w:val="009E096C"/>
    <w:rsid w:val="00A06413"/>
    <w:rsid w:val="00A36DF4"/>
    <w:rsid w:val="00AF095E"/>
    <w:rsid w:val="00B37061"/>
    <w:rsid w:val="00B51BF0"/>
    <w:rsid w:val="00B551EC"/>
    <w:rsid w:val="00B7228A"/>
    <w:rsid w:val="00BC1075"/>
    <w:rsid w:val="00C26E16"/>
    <w:rsid w:val="00CA564B"/>
    <w:rsid w:val="00D5690D"/>
    <w:rsid w:val="00DE6291"/>
    <w:rsid w:val="00E01672"/>
    <w:rsid w:val="00E56570"/>
    <w:rsid w:val="00E61BA5"/>
    <w:rsid w:val="00E943F5"/>
    <w:rsid w:val="00ED5652"/>
    <w:rsid w:val="00EE568E"/>
    <w:rsid w:val="00F15C8A"/>
    <w:rsid w:val="00F23626"/>
    <w:rsid w:val="00F33A39"/>
    <w:rsid w:val="00F437AE"/>
    <w:rsid w:val="00F64726"/>
    <w:rsid w:val="00F71484"/>
    <w:rsid w:val="00FA5286"/>
    <w:rsid w:val="00FF26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FF26AB"/>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6731CD9A94434BF6A5D5CAEA45FC546C">
    <w:name w:val="6731CD9A94434BF6A5D5CAEA45FC546C"/>
    <w:rsid w:val="00FF26AB"/>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C7DEC2"/>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355EDC5-6342-4BB5-A15B-CDD042D80C28}">
  <ds:schemaRefs>
    <ds:schemaRef ds:uri="http://schemas.openxmlformats.org/officeDocument/2006/bibliography"/>
  </ds:schemaRefs>
</ds:datastoreItem>
</file>

<file path=customXml/itemProps5.xml><?xml version="1.0" encoding="utf-8"?>
<ds:datastoreItem xmlns:ds="http://schemas.openxmlformats.org/officeDocument/2006/customXml" ds:itemID="{471B622D-8EBE-4ECA-AC82-7C0EAF045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3</Pages>
  <Words>973</Words>
  <Characters>4692</Characters>
  <Application>Microsoft Office Word</Application>
  <DocSecurity>0</DocSecurity>
  <Lines>92</Lines>
  <Paragraphs>41</Paragraphs>
  <ScaleCrop>false</ScaleCrop>
  <HeadingPairs>
    <vt:vector size="2" baseType="variant">
      <vt:variant>
        <vt:lpstr>Title</vt:lpstr>
      </vt:variant>
      <vt:variant>
        <vt:i4>1</vt:i4>
      </vt:variant>
    </vt:vector>
  </HeadingPairs>
  <TitlesOfParts>
    <vt:vector size="1" baseType="lpstr">
      <vt:lpstr>UE-group wake-up signal for NB-IoT</vt:lpstr>
    </vt:vector>
  </TitlesOfParts>
  <Company>Intel</Company>
  <LinksUpToDate>false</LinksUpToDate>
  <CharactersWithSpaces>5656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UE-group wake-up signal for NB-IoT</dc:title>
  <dc:subject>R1-1808660</dc:subject>
  <dc:creator>Morozov, Gregory</dc:creator>
  <cp:keywords>CTPClassification=CTP_PUBLIC:VisualMarkings=, CTPClassification=CTP_NT</cp:keywords>
  <dc:description>Gothenburg, Sweden, August 20th – 24th, 2018</dc:description>
  <cp:lastModifiedBy>Morozov, Gregory V</cp:lastModifiedBy>
  <cp:revision>3</cp:revision>
  <cp:lastPrinted>2011-11-09T22:49:00Z</cp:lastPrinted>
  <dcterms:created xsi:type="dcterms:W3CDTF">2018-08-11T06:12:00Z</dcterms:created>
  <dcterms:modified xsi:type="dcterms:W3CDTF">2018-08-11T06:16:00Z</dcterms:modified>
  <cp:category>#94</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46a9fcca-d60d-4708-a895-d9a189e817ea</vt:lpwstr>
  </property>
  <property fmtid="{D5CDD505-2E9C-101B-9397-08002B2CF9AE}" pid="4" name="CTP_TimeStamp">
    <vt:lpwstr>2018-08-11 06:16:19Z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